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FC8" w14:textId="77777777" w:rsidR="0074430C" w:rsidRPr="005A60C8" w:rsidRDefault="0074430C" w:rsidP="00C84669">
      <w:pPr>
        <w:spacing w:after="0" w:line="276" w:lineRule="auto"/>
        <w:jc w:val="center"/>
        <w:rPr>
          <w:rFonts w:ascii="Calibri" w:hAnsi="Calibri" w:cs="Calibri"/>
          <w:b/>
          <w:bCs/>
          <w:sz w:val="24"/>
          <w:szCs w:val="24"/>
          <w:lang w:val="fr-CH"/>
        </w:rPr>
      </w:pPr>
      <w:r w:rsidRPr="005A60C8">
        <w:rPr>
          <w:rFonts w:ascii="Calibri" w:hAnsi="Calibri" w:cs="Calibri"/>
          <w:noProof/>
          <w:sz w:val="24"/>
          <w:szCs w:val="24"/>
          <w:lang w:val="fr-CH"/>
        </w:rPr>
        <w:drawing>
          <wp:inline distT="0" distB="0" distL="0" distR="0" wp14:anchorId="3A44748D" wp14:editId="4250C25C">
            <wp:extent cx="1992086" cy="1998391"/>
            <wp:effectExtent l="0" t="0" r="8255" b="1905"/>
            <wp:docPr id="2" name="Picture 2" descr="A logo for a conven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nven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901" cy="2008238"/>
                    </a:xfrm>
                    <a:prstGeom prst="rect">
                      <a:avLst/>
                    </a:prstGeom>
                    <a:noFill/>
                    <a:ln>
                      <a:noFill/>
                    </a:ln>
                  </pic:spPr>
                </pic:pic>
              </a:graphicData>
            </a:graphic>
          </wp:inline>
        </w:drawing>
      </w:r>
    </w:p>
    <w:p w14:paraId="2DC0CEF0" w14:textId="77777777" w:rsidR="0074430C" w:rsidRPr="005A60C8" w:rsidRDefault="0074430C" w:rsidP="00C84669">
      <w:pPr>
        <w:spacing w:after="0" w:line="276" w:lineRule="auto"/>
        <w:jc w:val="center"/>
        <w:rPr>
          <w:rFonts w:ascii="Calibri" w:hAnsi="Calibri" w:cs="Calibri"/>
          <w:b/>
          <w:bCs/>
          <w:sz w:val="24"/>
          <w:szCs w:val="24"/>
          <w:lang w:val="fr-CH"/>
        </w:rPr>
      </w:pPr>
    </w:p>
    <w:p w14:paraId="1AA15AAB" w14:textId="77777777" w:rsidR="00B56E14" w:rsidRPr="005A60C8" w:rsidRDefault="00B56E14" w:rsidP="00C84669">
      <w:pPr>
        <w:spacing w:after="0" w:line="276" w:lineRule="auto"/>
        <w:jc w:val="center"/>
        <w:rPr>
          <w:rFonts w:ascii="Calibri" w:hAnsi="Calibri" w:cs="Calibri"/>
          <w:b/>
          <w:bCs/>
          <w:sz w:val="24"/>
          <w:szCs w:val="24"/>
          <w:lang w:val="fr-CH"/>
        </w:rPr>
      </w:pPr>
    </w:p>
    <w:p w14:paraId="5A0467E7" w14:textId="77777777" w:rsidR="00B56E14" w:rsidRPr="005A60C8" w:rsidRDefault="00B56E14" w:rsidP="00C84669">
      <w:pPr>
        <w:spacing w:after="0" w:line="276" w:lineRule="auto"/>
        <w:jc w:val="center"/>
        <w:rPr>
          <w:rFonts w:ascii="Calibri" w:hAnsi="Calibri" w:cs="Calibri"/>
          <w:b/>
          <w:bCs/>
          <w:sz w:val="24"/>
          <w:szCs w:val="24"/>
          <w:lang w:val="fr-CH"/>
        </w:rPr>
      </w:pPr>
    </w:p>
    <w:p w14:paraId="50499EDA" w14:textId="77777777" w:rsidR="00B56E14" w:rsidRPr="005A60C8" w:rsidRDefault="00B56E14" w:rsidP="00C84669">
      <w:pPr>
        <w:spacing w:after="0" w:line="276" w:lineRule="auto"/>
        <w:jc w:val="center"/>
        <w:rPr>
          <w:rFonts w:ascii="Calibri" w:hAnsi="Calibri" w:cs="Calibri"/>
          <w:b/>
          <w:bCs/>
          <w:sz w:val="24"/>
          <w:szCs w:val="24"/>
          <w:lang w:val="fr-CH"/>
        </w:rPr>
      </w:pPr>
    </w:p>
    <w:p w14:paraId="01BD0A76" w14:textId="77777777" w:rsidR="00B56E14" w:rsidRPr="005A60C8" w:rsidRDefault="00B56E14" w:rsidP="00C84669">
      <w:pPr>
        <w:spacing w:after="0" w:line="276" w:lineRule="auto"/>
        <w:jc w:val="center"/>
        <w:rPr>
          <w:rFonts w:ascii="Calibri" w:hAnsi="Calibri" w:cs="Calibri"/>
          <w:b/>
          <w:bCs/>
          <w:sz w:val="24"/>
          <w:szCs w:val="24"/>
          <w:lang w:val="fr-CH"/>
        </w:rPr>
      </w:pPr>
    </w:p>
    <w:p w14:paraId="5DE599F7" w14:textId="77777777" w:rsidR="00B56E14" w:rsidRPr="005A60C8" w:rsidRDefault="00B56E14" w:rsidP="00C84669">
      <w:pPr>
        <w:spacing w:after="0" w:line="276" w:lineRule="auto"/>
        <w:jc w:val="center"/>
        <w:rPr>
          <w:rFonts w:ascii="Calibri" w:hAnsi="Calibri" w:cs="Calibri"/>
          <w:b/>
          <w:bCs/>
          <w:sz w:val="24"/>
          <w:szCs w:val="24"/>
          <w:lang w:val="fr-CH"/>
        </w:rPr>
      </w:pPr>
    </w:p>
    <w:p w14:paraId="58CF9A83" w14:textId="261B8ACD" w:rsidR="0074430C" w:rsidRPr="005A60C8" w:rsidRDefault="0074430C" w:rsidP="00C84669">
      <w:pPr>
        <w:spacing w:after="0" w:line="276" w:lineRule="auto"/>
        <w:jc w:val="center"/>
        <w:rPr>
          <w:rFonts w:ascii="Calibri" w:hAnsi="Calibri" w:cs="Calibri"/>
          <w:b/>
          <w:bCs/>
          <w:color w:val="000000" w:themeColor="text1"/>
          <w:sz w:val="60"/>
          <w:szCs w:val="60"/>
          <w:lang w:val="fr-CH"/>
        </w:rPr>
      </w:pPr>
      <w:r w:rsidRPr="005A60C8">
        <w:rPr>
          <w:rFonts w:ascii="Calibri" w:hAnsi="Calibri" w:cs="Calibri"/>
          <w:b/>
          <w:bCs/>
          <w:color w:val="000000" w:themeColor="text1"/>
          <w:sz w:val="60"/>
          <w:szCs w:val="60"/>
          <w:lang w:val="fr-CH"/>
        </w:rPr>
        <w:t>Plan d'action Siem Reap-Angkor 2025-2029</w:t>
      </w:r>
    </w:p>
    <w:p w14:paraId="4DF09F19" w14:textId="77777777" w:rsidR="001B4AA0" w:rsidRPr="005A60C8" w:rsidRDefault="001B4AA0" w:rsidP="00C84669">
      <w:pPr>
        <w:spacing w:after="0" w:line="276" w:lineRule="auto"/>
        <w:jc w:val="center"/>
        <w:rPr>
          <w:rFonts w:ascii="Calibri" w:hAnsi="Calibri" w:cs="Calibri"/>
          <w:b/>
          <w:bCs/>
          <w:sz w:val="32"/>
          <w:szCs w:val="32"/>
          <w:lang w:val="fr-CH"/>
        </w:rPr>
      </w:pPr>
    </w:p>
    <w:p w14:paraId="600013EE" w14:textId="77777777" w:rsidR="001B4AA0" w:rsidRPr="005A60C8" w:rsidRDefault="001B4AA0" w:rsidP="00C84669">
      <w:pPr>
        <w:spacing w:after="0" w:line="276" w:lineRule="auto"/>
        <w:jc w:val="center"/>
        <w:rPr>
          <w:rFonts w:ascii="Calibri" w:hAnsi="Calibri" w:cs="Calibri"/>
          <w:b/>
          <w:bCs/>
          <w:sz w:val="32"/>
          <w:szCs w:val="32"/>
          <w:lang w:val="fr-CH"/>
        </w:rPr>
      </w:pPr>
    </w:p>
    <w:p w14:paraId="4C0CC7A2" w14:textId="77777777" w:rsidR="001B4AA0" w:rsidRPr="005A60C8" w:rsidRDefault="001B4AA0" w:rsidP="00C84669">
      <w:pPr>
        <w:spacing w:after="0" w:line="276" w:lineRule="auto"/>
        <w:jc w:val="center"/>
        <w:rPr>
          <w:rFonts w:ascii="Calibri" w:hAnsi="Calibri" w:cs="Calibri"/>
          <w:b/>
          <w:bCs/>
          <w:sz w:val="32"/>
          <w:szCs w:val="32"/>
          <w:lang w:val="fr-CH"/>
        </w:rPr>
      </w:pPr>
    </w:p>
    <w:p w14:paraId="197C69C9" w14:textId="77777777" w:rsidR="001B4AA0" w:rsidRPr="005A60C8" w:rsidRDefault="001B4AA0" w:rsidP="00C84669">
      <w:pPr>
        <w:spacing w:after="0" w:line="276" w:lineRule="auto"/>
        <w:jc w:val="center"/>
        <w:rPr>
          <w:rFonts w:ascii="Calibri" w:hAnsi="Calibri" w:cs="Calibri"/>
          <w:b/>
          <w:bCs/>
          <w:sz w:val="32"/>
          <w:szCs w:val="32"/>
          <w:lang w:val="fr-CH"/>
        </w:rPr>
      </w:pPr>
    </w:p>
    <w:p w14:paraId="083B92BE" w14:textId="77777777" w:rsidR="001B4AA0" w:rsidRPr="005A60C8" w:rsidRDefault="001B4AA0" w:rsidP="00C84669">
      <w:pPr>
        <w:spacing w:after="0" w:line="276" w:lineRule="auto"/>
        <w:jc w:val="center"/>
        <w:rPr>
          <w:rFonts w:ascii="Calibri" w:hAnsi="Calibri" w:cs="Calibri"/>
          <w:b/>
          <w:bCs/>
          <w:sz w:val="32"/>
          <w:szCs w:val="32"/>
          <w:lang w:val="fr-CH"/>
        </w:rPr>
      </w:pPr>
    </w:p>
    <w:p w14:paraId="76B94C52" w14:textId="77777777" w:rsidR="001B4AA0" w:rsidRPr="005A60C8" w:rsidRDefault="001B4AA0" w:rsidP="00C84669">
      <w:pPr>
        <w:spacing w:after="0" w:line="276" w:lineRule="auto"/>
        <w:jc w:val="center"/>
        <w:rPr>
          <w:rFonts w:ascii="Calibri" w:hAnsi="Calibri" w:cs="Calibri"/>
          <w:b/>
          <w:bCs/>
          <w:sz w:val="32"/>
          <w:szCs w:val="32"/>
          <w:lang w:val="fr-CH"/>
        </w:rPr>
      </w:pPr>
    </w:p>
    <w:p w14:paraId="7929B8F0" w14:textId="7198A1F0" w:rsidR="00B56E14" w:rsidRPr="005A60C8" w:rsidRDefault="00B56E14" w:rsidP="00C84669">
      <w:pPr>
        <w:spacing w:after="0" w:line="276" w:lineRule="auto"/>
        <w:jc w:val="center"/>
        <w:rPr>
          <w:rFonts w:ascii="Calibri" w:hAnsi="Calibri" w:cs="Calibri"/>
          <w:b/>
          <w:bCs/>
          <w:color w:val="000000" w:themeColor="text1"/>
          <w:sz w:val="80"/>
          <w:szCs w:val="80"/>
          <w:lang w:val="fr-CH"/>
        </w:rPr>
      </w:pPr>
      <w:r w:rsidRPr="005A60C8">
        <w:rPr>
          <w:rFonts w:ascii="Calibri" w:hAnsi="Calibri" w:cs="Calibri"/>
          <w:b/>
          <w:bCs/>
          <w:color w:val="000000" w:themeColor="text1"/>
          <w:sz w:val="80"/>
          <w:szCs w:val="80"/>
          <w:lang w:val="fr-CH"/>
        </w:rPr>
        <w:t>ASSISTANCE AUX VICTIMES</w:t>
      </w:r>
    </w:p>
    <w:p w14:paraId="3078C8A1" w14:textId="4C1FAE3D" w:rsidR="0074430C" w:rsidRDefault="0074430C" w:rsidP="00C84669">
      <w:pPr>
        <w:spacing w:after="0" w:line="276" w:lineRule="auto"/>
        <w:jc w:val="center"/>
        <w:rPr>
          <w:rFonts w:ascii="Calibri" w:hAnsi="Calibri" w:cs="Calibri"/>
          <w:b/>
          <w:bCs/>
          <w:color w:val="FF0000"/>
          <w:sz w:val="80"/>
          <w:szCs w:val="80"/>
          <w:lang w:val="fr-CH"/>
        </w:rPr>
      </w:pPr>
      <w:r w:rsidRPr="005A60C8">
        <w:rPr>
          <w:rFonts w:ascii="Calibri" w:hAnsi="Calibri" w:cs="Calibri"/>
          <w:b/>
          <w:bCs/>
          <w:color w:val="FF0000"/>
          <w:sz w:val="80"/>
          <w:szCs w:val="80"/>
          <w:lang w:val="fr-CH"/>
        </w:rPr>
        <w:t>LISTE DE CONTRÔLE</w:t>
      </w:r>
    </w:p>
    <w:p w14:paraId="1219E769" w14:textId="6C4F95AC" w:rsidR="001936F3" w:rsidRPr="001936F3" w:rsidRDefault="001936F3" w:rsidP="00C84669">
      <w:pPr>
        <w:spacing w:after="0" w:line="276" w:lineRule="auto"/>
        <w:jc w:val="center"/>
        <w:rPr>
          <w:rFonts w:ascii="Calibri" w:hAnsi="Calibri" w:cs="Calibri"/>
          <w:b/>
          <w:bCs/>
          <w:color w:val="FF0000"/>
          <w:sz w:val="60"/>
          <w:szCs w:val="60"/>
          <w:lang w:val="fr-CH"/>
        </w:rPr>
      </w:pPr>
      <w:r w:rsidRPr="001936F3">
        <w:rPr>
          <w:rFonts w:ascii="Calibri" w:hAnsi="Calibri" w:cs="Calibri"/>
          <w:b/>
          <w:bCs/>
          <w:color w:val="FF0000"/>
          <w:sz w:val="60"/>
          <w:szCs w:val="60"/>
          <w:lang w:val="fr-CH"/>
        </w:rPr>
        <w:t>(checklist)</w:t>
      </w:r>
    </w:p>
    <w:p w14:paraId="24B5A4E0" w14:textId="77777777" w:rsidR="0074430C" w:rsidRPr="005A60C8" w:rsidRDefault="0074430C" w:rsidP="00C84669">
      <w:pPr>
        <w:pStyle w:val="Header"/>
        <w:spacing w:line="276" w:lineRule="auto"/>
        <w:jc w:val="center"/>
        <w:rPr>
          <w:rFonts w:ascii="Calibri" w:hAnsi="Calibri" w:cs="Calibri"/>
          <w:color w:val="FF0000"/>
          <w:sz w:val="24"/>
          <w:szCs w:val="24"/>
          <w:shd w:val="clear" w:color="auto" w:fill="FFFFFF"/>
          <w:lang w:val="fr-CH"/>
        </w:rPr>
      </w:pPr>
    </w:p>
    <w:p w14:paraId="7D75079E" w14:textId="77777777" w:rsidR="004008EF" w:rsidRPr="005A60C8" w:rsidRDefault="004008EF" w:rsidP="00C84669">
      <w:pPr>
        <w:pStyle w:val="Header"/>
        <w:spacing w:line="276" w:lineRule="auto"/>
        <w:rPr>
          <w:rFonts w:ascii="Calibri" w:hAnsi="Calibri" w:cs="Calibri"/>
          <w:b/>
          <w:bCs/>
          <w:color w:val="FF0000"/>
          <w:sz w:val="24"/>
          <w:szCs w:val="24"/>
          <w:shd w:val="clear" w:color="auto" w:fill="FFFFFF"/>
          <w:lang w:val="fr-CH"/>
        </w:rPr>
      </w:pPr>
    </w:p>
    <w:p w14:paraId="095D5BD5" w14:textId="77777777" w:rsidR="004008EF" w:rsidRPr="005A60C8" w:rsidRDefault="004008EF" w:rsidP="00C84669">
      <w:pPr>
        <w:pStyle w:val="Header"/>
        <w:spacing w:line="276" w:lineRule="auto"/>
        <w:rPr>
          <w:rFonts w:ascii="Calibri" w:hAnsi="Calibri" w:cs="Calibri"/>
          <w:b/>
          <w:bCs/>
          <w:color w:val="FF0000"/>
          <w:sz w:val="24"/>
          <w:szCs w:val="24"/>
          <w:shd w:val="clear" w:color="auto" w:fill="FFFFFF"/>
          <w:lang w:val="fr-CH"/>
        </w:rPr>
      </w:pPr>
    </w:p>
    <w:p w14:paraId="43D42D6E" w14:textId="77777777" w:rsidR="004008EF" w:rsidRPr="005A60C8" w:rsidRDefault="004008EF" w:rsidP="00C84669">
      <w:pPr>
        <w:pStyle w:val="Header"/>
        <w:spacing w:line="276" w:lineRule="auto"/>
        <w:rPr>
          <w:rFonts w:ascii="Calibri" w:hAnsi="Calibri" w:cs="Calibri"/>
          <w:b/>
          <w:bCs/>
          <w:color w:val="FF0000"/>
          <w:sz w:val="24"/>
          <w:szCs w:val="24"/>
          <w:shd w:val="clear" w:color="auto" w:fill="FFFFFF"/>
          <w:lang w:val="fr-CH"/>
        </w:rPr>
      </w:pPr>
    </w:p>
    <w:p w14:paraId="2FAA752E" w14:textId="77777777" w:rsidR="009C67CA" w:rsidRPr="005A60C8" w:rsidRDefault="009C67CA" w:rsidP="00C84669">
      <w:pPr>
        <w:pStyle w:val="Header"/>
        <w:spacing w:line="276" w:lineRule="auto"/>
        <w:rPr>
          <w:rFonts w:ascii="Calibri" w:hAnsi="Calibri" w:cs="Calibri"/>
          <w:b/>
          <w:bCs/>
          <w:color w:val="FF0000"/>
          <w:sz w:val="24"/>
          <w:szCs w:val="24"/>
          <w:shd w:val="clear" w:color="auto" w:fill="FFFFFF"/>
          <w:lang w:val="fr-CH"/>
        </w:rPr>
      </w:pPr>
    </w:p>
    <w:p w14:paraId="6782FDCA" w14:textId="07BCE2AA" w:rsidR="0074430C" w:rsidRPr="005A60C8" w:rsidRDefault="0074430C" w:rsidP="00C84669">
      <w:pPr>
        <w:pStyle w:val="Header"/>
        <w:spacing w:line="276" w:lineRule="auto"/>
        <w:rPr>
          <w:rFonts w:ascii="Calibri" w:hAnsi="Calibri" w:cs="Calibri"/>
          <w:b/>
          <w:bCs/>
          <w:sz w:val="24"/>
          <w:szCs w:val="24"/>
          <w:shd w:val="clear" w:color="auto" w:fill="FFFFFF"/>
          <w:lang w:val="fr-CH"/>
        </w:rPr>
      </w:pPr>
      <w:r w:rsidRPr="005A60C8">
        <w:rPr>
          <w:rFonts w:ascii="Calibri" w:hAnsi="Calibri" w:cs="Calibri"/>
          <w:b/>
          <w:bCs/>
          <w:sz w:val="24"/>
          <w:szCs w:val="24"/>
          <w:shd w:val="clear" w:color="auto" w:fill="FFFFFF"/>
          <w:lang w:val="fr-CH"/>
        </w:rPr>
        <w:t>DE QUOI PARLE CE DOCUMENT?</w:t>
      </w:r>
    </w:p>
    <w:p w14:paraId="274F151D"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1FE9AE23" w14:textId="68155F13" w:rsidR="0074430C" w:rsidRPr="005A60C8" w:rsidRDefault="0074430C"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Conformément à son mandat de « fournir des conseils et un soutien de manière coopérative aux États parties dans l’accomplissement de leurs engagements au titre du Plan d’action de Siem Reap-Angkor, formuler des observations en consultation avec les États parties concernés et aider ces États parties à faire connaître leurs besoins », le Comité d’assistance aux victimes, avec le soutien de l’Unité d’appui à la mise en œuvre (ISU), a préparé cette </w:t>
      </w:r>
      <w:r w:rsidRPr="005A60C8">
        <w:rPr>
          <w:rFonts w:ascii="Calibri" w:hAnsi="Calibri" w:cs="Calibri"/>
          <w:i/>
          <w:iCs/>
          <w:sz w:val="24"/>
          <w:szCs w:val="24"/>
          <w:shd w:val="clear" w:color="auto" w:fill="FFFFFF"/>
          <w:lang w:val="fr-CH"/>
        </w:rPr>
        <w:t xml:space="preserve">liste de contrôle </w:t>
      </w:r>
      <w:r w:rsidRPr="005A60C8">
        <w:rPr>
          <w:rFonts w:ascii="Calibri" w:hAnsi="Calibri" w:cs="Calibri"/>
          <w:sz w:val="24"/>
          <w:szCs w:val="24"/>
          <w:shd w:val="clear" w:color="auto" w:fill="FFFFFF"/>
          <w:lang w:val="fr-CH"/>
        </w:rPr>
        <w:t>pour aider les experts nationaux en assistance aux victimes et en invalidité à mettre en œuvre et à rendre compte de l’assistance aux victimes et d’autres actions pertinentes du Plan d’action de Siem Reap-Angkor (SRAP).</w:t>
      </w:r>
    </w:p>
    <w:p w14:paraId="62CA3BD2"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7B31D4FF" w14:textId="29C7BFEB" w:rsidR="00861500" w:rsidRPr="005A60C8" w:rsidRDefault="0074430C"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Le SRAP 2025-2029 comprend dix actions sur l’assistance aux victimes, axées sur la création d’un cadre durable et inclusif pour répondre aux droits et aux besoins des victimes de mines et d’autres munitions explosives.</w:t>
      </w:r>
    </w:p>
    <w:p w14:paraId="45A0252A" w14:textId="77777777" w:rsidR="00861500" w:rsidRPr="005A60C8" w:rsidRDefault="00861500" w:rsidP="00C84669">
      <w:pPr>
        <w:pStyle w:val="Header"/>
        <w:spacing w:line="276" w:lineRule="auto"/>
        <w:jc w:val="both"/>
        <w:rPr>
          <w:rFonts w:ascii="Calibri" w:hAnsi="Calibri" w:cs="Calibri"/>
          <w:sz w:val="24"/>
          <w:szCs w:val="24"/>
          <w:shd w:val="clear" w:color="auto" w:fill="FFFFFF"/>
          <w:lang w:val="fr-CH"/>
        </w:rPr>
      </w:pPr>
    </w:p>
    <w:p w14:paraId="501DA4DE" w14:textId="41C53572" w:rsidR="00ED78C7" w:rsidRPr="005A60C8" w:rsidRDefault="00A82716"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Cela comprend :</w:t>
      </w:r>
    </w:p>
    <w:p w14:paraId="35BF1393" w14:textId="77777777" w:rsidR="00ED78C7" w:rsidRPr="005A60C8" w:rsidRDefault="00ED78C7" w:rsidP="00C84669">
      <w:pPr>
        <w:pStyle w:val="Header"/>
        <w:spacing w:line="276" w:lineRule="auto"/>
        <w:jc w:val="both"/>
        <w:rPr>
          <w:rFonts w:ascii="Calibri" w:hAnsi="Calibri" w:cs="Calibri"/>
          <w:sz w:val="24"/>
          <w:szCs w:val="24"/>
          <w:shd w:val="clear" w:color="auto" w:fill="FFFFFF"/>
          <w:lang w:val="fr-CH"/>
        </w:rPr>
      </w:pPr>
    </w:p>
    <w:p w14:paraId="4F8E90DC" w14:textId="0F498AE4" w:rsidR="00ED78C7" w:rsidRPr="005A60C8" w:rsidRDefault="00A82716"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désigner un point focal gouvernemental pour superviser l’intégration de l’</w:t>
      </w:r>
      <w:r w:rsidR="0083085D">
        <w:rPr>
          <w:rFonts w:ascii="Calibri" w:hAnsi="Calibri" w:cs="Calibri"/>
          <w:sz w:val="24"/>
          <w:szCs w:val="24"/>
          <w:shd w:val="clear" w:color="auto" w:fill="FFFFFF"/>
          <w:lang w:val="fr-CH"/>
        </w:rPr>
        <w:t>assistance</w:t>
      </w:r>
      <w:r w:rsidRPr="005A60C8">
        <w:rPr>
          <w:rFonts w:ascii="Calibri" w:hAnsi="Calibri" w:cs="Calibri"/>
          <w:sz w:val="24"/>
          <w:szCs w:val="24"/>
          <w:shd w:val="clear" w:color="auto" w:fill="FFFFFF"/>
          <w:lang w:val="fr-CH"/>
        </w:rPr>
        <w:t xml:space="preserve"> aux victimes dans des politiques plus larges.</w:t>
      </w:r>
    </w:p>
    <w:p w14:paraId="5B9BB1EA" w14:textId="3D0EED65" w:rsidR="00ED78C7" w:rsidRPr="005A60C8" w:rsidRDefault="00ED78C7"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assurer une coordination multisectorielle pour aligner l’assistance aux victimes sur les cadres relatifs au handicap et aux droits de l’homme.</w:t>
      </w:r>
    </w:p>
    <w:p w14:paraId="6DBFB5CF" w14:textId="4C9FD159" w:rsidR="00ED78C7" w:rsidRPr="005A60C8" w:rsidRDefault="00A82716"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identifier les victimes, collecter des données désagrégées pour une réponse globale et efficace, garantir que les capacités d’intervention d’urgence sont solides et accessibles.</w:t>
      </w:r>
    </w:p>
    <w:p w14:paraId="393A86A0" w14:textId="7108AD52" w:rsidR="00ED78C7" w:rsidRPr="005A60C8" w:rsidRDefault="00ED78C7"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établir un système national d’orientation et un répertoire de services pour faciliter l’accès aux services de réadaptation, aux technologies d’assistance, aux services de santé psychologique et mentale et au soutien socio-économique, en particulier dans les zones mal desservies, telles que les communautés rurales et éloignées touchées.</w:t>
      </w:r>
    </w:p>
    <w:p w14:paraId="0D59FFF3" w14:textId="74EE1979" w:rsidR="00ED78C7" w:rsidRPr="005A60C8" w:rsidRDefault="00196F40"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garantir l’accès au soutien en matière de santé mentale, aux programmes d’inclusion sociale et économique et à la protection dans le cadre des plans de réponse humanitaire.</w:t>
      </w:r>
    </w:p>
    <w:p w14:paraId="685FAA32" w14:textId="61F94E84" w:rsidR="00A82716" w:rsidRPr="005A60C8" w:rsidRDefault="00A82716" w:rsidP="00D435D6">
      <w:pPr>
        <w:pStyle w:val="Header"/>
        <w:numPr>
          <w:ilvl w:val="0"/>
          <w:numId w:val="38"/>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améliorer l’accessibilité, briser les barrières et accroître de manière proactive la représentation, en impliquant activement les survivants des mines et autres engins explosifs et leurs organisations représentatives dans la planification et la prise de décision à tous les niveaux.</w:t>
      </w:r>
    </w:p>
    <w:p w14:paraId="3AB7A59D" w14:textId="77777777" w:rsidR="00105BDC" w:rsidRPr="005A60C8" w:rsidRDefault="00105BDC" w:rsidP="00C84669">
      <w:pPr>
        <w:pStyle w:val="Header"/>
        <w:spacing w:line="276" w:lineRule="auto"/>
        <w:ind w:left="720"/>
        <w:jc w:val="both"/>
        <w:rPr>
          <w:rFonts w:ascii="Calibri" w:hAnsi="Calibri" w:cs="Calibri"/>
          <w:sz w:val="24"/>
          <w:szCs w:val="24"/>
          <w:shd w:val="clear" w:color="auto" w:fill="FFFFFF"/>
          <w:lang w:val="fr-CH"/>
        </w:rPr>
      </w:pPr>
    </w:p>
    <w:p w14:paraId="1ABFA6E1" w14:textId="4F0D9D13" w:rsidR="00A82716" w:rsidRPr="005A60C8" w:rsidRDefault="00DF76D0"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En outre, le PASR renforce les synergies avec des cadres plus larges, en mettant l’accent sur le renforcement des synergies avec les dispositions de la Convention relative aux droits des personnes handicapées (CDPH), qui est mentionnée dans l’introduction et dans les actions 31 </w:t>
      </w:r>
      <w:r w:rsidRPr="005A60C8">
        <w:rPr>
          <w:rFonts w:ascii="Calibri" w:hAnsi="Calibri" w:cs="Calibri"/>
          <w:sz w:val="24"/>
          <w:szCs w:val="24"/>
          <w:shd w:val="clear" w:color="auto" w:fill="FFFFFF"/>
          <w:lang w:val="fr-CH"/>
        </w:rPr>
        <w:lastRenderedPageBreak/>
        <w:t>et 38. En outre, pour renforcer l’approche intégrée, des références sont faites aux Objectifs de développement durable et au programme sur les femmes, la paix et la sécurité. La mention d’autres victimes d’engins explosifs dans la section sur l’assistance aux victimes renforce encore davantage la notion d’approche non discriminatoire dans l’assistance aux victimes.</w:t>
      </w:r>
    </w:p>
    <w:p w14:paraId="73D9A7B3"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66B95ECE" w14:textId="2233FF25" w:rsidR="00074554" w:rsidRPr="005A60C8" w:rsidRDefault="0095145F"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La liste de contrôle </w:t>
      </w:r>
      <w:r w:rsidR="00C56442" w:rsidRPr="005A60C8">
        <w:rPr>
          <w:rFonts w:ascii="Calibri" w:hAnsi="Calibri" w:cs="Calibri"/>
          <w:sz w:val="24"/>
          <w:szCs w:val="24"/>
          <w:shd w:val="clear" w:color="auto" w:fill="FFFFFF"/>
          <w:lang w:val="fr-CH"/>
        </w:rPr>
        <w:t xml:space="preserve">couvre les actions 30 à 39 et trois autres actions de la section sur la coopération et l’assistance internationales (VIII.). </w:t>
      </w:r>
      <w:r w:rsidR="00B237B7" w:rsidRPr="005A60C8">
        <w:rPr>
          <w:rFonts w:ascii="Calibri" w:hAnsi="Calibri" w:cs="Calibri"/>
          <w:sz w:val="24"/>
          <w:szCs w:val="24"/>
          <w:shd w:val="clear" w:color="auto" w:fill="FFFFFF"/>
          <w:lang w:val="fr-CH"/>
        </w:rPr>
        <w:t>Un certain nombre d’ autres actions de la section sur les meilleures pratiques (telles que les actions 1, 2, 3, 5, 8 et 9) chevauchent ou complètent les actions d’assistance aux victimes (des informations complémentaires sont incluses dans le dernier tableau) à prendre en compte lors de la réalisation de la liste de contrôle.</w:t>
      </w:r>
    </w:p>
    <w:p w14:paraId="1E0F6494" w14:textId="77777777" w:rsidR="00074554" w:rsidRPr="005A60C8" w:rsidRDefault="00074554" w:rsidP="00C84669">
      <w:pPr>
        <w:pStyle w:val="Header"/>
        <w:spacing w:line="276" w:lineRule="auto"/>
        <w:jc w:val="both"/>
        <w:rPr>
          <w:rFonts w:ascii="Calibri" w:hAnsi="Calibri" w:cs="Calibri"/>
          <w:sz w:val="24"/>
          <w:szCs w:val="24"/>
          <w:shd w:val="clear" w:color="auto" w:fill="FFFFFF"/>
          <w:lang w:val="fr-CH"/>
        </w:rPr>
      </w:pPr>
    </w:p>
    <w:p w14:paraId="7FF679AB" w14:textId="6E328A7D" w:rsidR="00FE79C9" w:rsidRPr="005A60C8" w:rsidRDefault="00FE79C9"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La liste de contrôle est un outil pratique pour les États parties ayant des obligations en matière d’assistance aux victimes, afin d’établir une base de référence complète couvrant tous les aspects de l’assistance aux victimes dès le début de la mise en œuvre du PASR. Conçue pour une utilisation annuelle au cours du cycle quinquennal du PASR (2025-2029), la liste de contrôle est structurée de manière à :</w:t>
      </w:r>
    </w:p>
    <w:p w14:paraId="0407293A" w14:textId="77777777" w:rsidR="00FE79C9" w:rsidRPr="005A60C8" w:rsidRDefault="00FE79C9" w:rsidP="00C84669">
      <w:pPr>
        <w:pStyle w:val="Header"/>
        <w:spacing w:line="276" w:lineRule="auto"/>
        <w:jc w:val="both"/>
        <w:rPr>
          <w:rFonts w:ascii="Calibri" w:hAnsi="Calibri" w:cs="Calibri"/>
          <w:sz w:val="24"/>
          <w:szCs w:val="24"/>
          <w:shd w:val="clear" w:color="auto" w:fill="FFFFFF"/>
          <w:lang w:val="fr-CH"/>
        </w:rPr>
      </w:pPr>
    </w:p>
    <w:p w14:paraId="44B83896" w14:textId="3DBF6DE5" w:rsidR="00C21229" w:rsidRPr="005A60C8" w:rsidRDefault="008A3C4C" w:rsidP="00D435D6">
      <w:pPr>
        <w:pStyle w:val="Header"/>
        <w:numPr>
          <w:ilvl w:val="0"/>
          <w:numId w:val="40"/>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Aider les États parties mettant en œuvre l’assistance aux victimes à établir des bases de référence pour tous les engagements d’assistance aux victimes du PASR, afin de contribuer à l’identification des lacunes, des insuffisances et des renforcements.</w:t>
      </w:r>
    </w:p>
    <w:p w14:paraId="2DA67F72" w14:textId="2A21BF7A" w:rsidR="00FE79C9" w:rsidRPr="005A60C8" w:rsidRDefault="00FE79C9" w:rsidP="00D435D6">
      <w:pPr>
        <w:pStyle w:val="Header"/>
        <w:numPr>
          <w:ilvl w:val="0"/>
          <w:numId w:val="40"/>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Faciliter les rapports annuels (par exemple, les rapports de l’article 7 </w:t>
      </w:r>
      <w:r w:rsidR="007F119F" w:rsidRPr="005A60C8">
        <w:rPr>
          <w:rStyle w:val="FootnoteReference"/>
          <w:rFonts w:ascii="Calibri" w:hAnsi="Calibri" w:cs="Calibri"/>
          <w:sz w:val="24"/>
          <w:szCs w:val="24"/>
          <w:shd w:val="clear" w:color="auto" w:fill="FFFFFF"/>
          <w:lang w:val="fr-CH"/>
        </w:rPr>
        <w:footnoteReference w:id="1"/>
      </w:r>
      <w:r w:rsidRPr="005A60C8">
        <w:rPr>
          <w:rFonts w:ascii="Calibri" w:hAnsi="Calibri" w:cs="Calibri"/>
          <w:sz w:val="24"/>
          <w:szCs w:val="24"/>
          <w:shd w:val="clear" w:color="auto" w:fill="FFFFFF"/>
          <w:lang w:val="fr-CH"/>
        </w:rPr>
        <w:t>) en rationalisant les informations et les analyses.</w:t>
      </w:r>
    </w:p>
    <w:p w14:paraId="677408A9" w14:textId="3718806E" w:rsidR="00FE79C9" w:rsidRPr="005A60C8" w:rsidRDefault="00FE79C9" w:rsidP="00D435D6">
      <w:pPr>
        <w:pStyle w:val="Header"/>
        <w:numPr>
          <w:ilvl w:val="0"/>
          <w:numId w:val="40"/>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Permettre aux États parties et au Comité d’assistance aux victimes de rester informés des progrès et des défis.</w:t>
      </w:r>
    </w:p>
    <w:p w14:paraId="697D29D6" w14:textId="2F3FD3F1" w:rsidR="00FE79C9" w:rsidRPr="005A60C8" w:rsidRDefault="00FE79C9" w:rsidP="00D435D6">
      <w:pPr>
        <w:pStyle w:val="Header"/>
        <w:numPr>
          <w:ilvl w:val="0"/>
          <w:numId w:val="40"/>
        </w:numP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Soutenir l’évaluation finale des résultats à la conclusion du SRAP en 2029.</w:t>
      </w:r>
    </w:p>
    <w:p w14:paraId="26366D78" w14:textId="77777777" w:rsidR="00FE79C9" w:rsidRPr="005A60C8" w:rsidRDefault="00FE79C9" w:rsidP="00C84669">
      <w:pPr>
        <w:pStyle w:val="Header"/>
        <w:spacing w:line="276" w:lineRule="auto"/>
        <w:ind w:left="720"/>
        <w:jc w:val="both"/>
        <w:rPr>
          <w:rFonts w:ascii="Calibri" w:hAnsi="Calibri" w:cs="Calibri"/>
          <w:sz w:val="24"/>
          <w:szCs w:val="24"/>
          <w:shd w:val="clear" w:color="auto" w:fill="FFFFFF"/>
          <w:lang w:val="fr-CH"/>
        </w:rPr>
      </w:pPr>
    </w:p>
    <w:p w14:paraId="01BAECE9" w14:textId="77777777" w:rsidR="00FE79C9" w:rsidRPr="005A60C8" w:rsidRDefault="00FE79C9"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En remplissant la liste de contrôle, les États parties peuvent améliorer la responsabilité, la transparence et la prise de décisions fondées sur des données probantes dans le respect de leurs engagements en matière d’assistance aux victimes au titre de la Convention.</w:t>
      </w:r>
    </w:p>
    <w:p w14:paraId="23035F9A"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23228AD3" w14:textId="25F9E6C2"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r w:rsidRPr="005A60C8">
        <w:rPr>
          <w:rFonts w:ascii="Calibri" w:hAnsi="Calibri" w:cs="Calibri"/>
          <w:b/>
          <w:bCs/>
          <w:sz w:val="24"/>
          <w:szCs w:val="24"/>
          <w:shd w:val="clear" w:color="auto" w:fill="FFFFFF"/>
          <w:lang w:val="fr-CH"/>
        </w:rPr>
        <w:t>QUI DOIT REMPLIR LA LISTE DE CONTRÔLE ?</w:t>
      </w:r>
    </w:p>
    <w:p w14:paraId="7F3491DF" w14:textId="77777777"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p>
    <w:p w14:paraId="1ECD1452" w14:textId="7B0C3ABE" w:rsidR="0074430C" w:rsidRPr="005A60C8" w:rsidRDefault="0074430C"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Le Comité pour l’assistance aux victimes invite tous les États parties qui ont signalé des victimes de mines dans des zones sous leur juridiction ou leur contrôle </w:t>
      </w:r>
      <w:r w:rsidRPr="005A60C8">
        <w:rPr>
          <w:rStyle w:val="FootnoteReference"/>
          <w:rFonts w:ascii="Calibri" w:hAnsi="Calibri" w:cs="Calibri"/>
          <w:sz w:val="24"/>
          <w:szCs w:val="24"/>
          <w:shd w:val="clear" w:color="auto" w:fill="FFFFFF"/>
          <w:lang w:val="fr-CH"/>
        </w:rPr>
        <w:footnoteReference w:id="2"/>
      </w:r>
      <w:r w:rsidR="005E69E8" w:rsidRPr="005A60C8">
        <w:rPr>
          <w:rFonts w:ascii="Calibri" w:hAnsi="Calibri" w:cs="Calibri"/>
          <w:sz w:val="24"/>
          <w:szCs w:val="24"/>
          <w:shd w:val="clear" w:color="auto" w:fill="FFFFFF"/>
          <w:lang w:val="fr-CH"/>
        </w:rPr>
        <w:t>à compléter la Liste de contrôle.</w:t>
      </w:r>
    </w:p>
    <w:p w14:paraId="7B03E1A4" w14:textId="77777777" w:rsidR="005E69E8" w:rsidRPr="005A60C8" w:rsidRDefault="005E69E8" w:rsidP="00C84669">
      <w:pPr>
        <w:pStyle w:val="Header"/>
        <w:spacing w:line="276" w:lineRule="auto"/>
        <w:jc w:val="both"/>
        <w:rPr>
          <w:rFonts w:ascii="Calibri" w:hAnsi="Calibri" w:cs="Calibri"/>
          <w:b/>
          <w:bCs/>
          <w:sz w:val="24"/>
          <w:szCs w:val="24"/>
          <w:shd w:val="clear" w:color="auto" w:fill="FFFFFF"/>
          <w:lang w:val="fr-CH"/>
        </w:rPr>
      </w:pPr>
    </w:p>
    <w:p w14:paraId="2D7B889D" w14:textId="77777777"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r w:rsidRPr="005A60C8">
        <w:rPr>
          <w:rFonts w:ascii="Calibri" w:hAnsi="Calibri" w:cs="Calibri"/>
          <w:b/>
          <w:bCs/>
          <w:sz w:val="24"/>
          <w:szCs w:val="24"/>
          <w:shd w:val="clear" w:color="auto" w:fill="FFFFFF"/>
          <w:lang w:val="fr-CH"/>
        </w:rPr>
        <w:t>COMMENT LES INFORMATIONS SOUMISES VIA LA LISTE DE CONTRÔLE SERONT-ELLES UTILISÉES ?</w:t>
      </w:r>
    </w:p>
    <w:p w14:paraId="7734CC05"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3F83C59E" w14:textId="6BC15092" w:rsidR="0074430C" w:rsidRPr="005A60C8" w:rsidRDefault="0074430C"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 xml:space="preserve">Les informations fournies par les États dans cette liste de contrôle seront utilisées par le Comité d’assistance aux victimes pour s’acquitter de son mandat, notamment pour présenter des observations et recommandations préliminaires aux États parties lors des réunions intersessions et des réunions des États parties, sur une base annuelle. Cependant, l’objectif principal de cet outil est d’aider les experts nationaux en matière d’assistance aux victimes et les autres autorités compétentes à évaluer le chemin parcouru, </w:t>
      </w:r>
      <w:r w:rsidR="000C2C12" w:rsidRPr="005A60C8">
        <w:rPr>
          <w:rFonts w:ascii="Calibri" w:hAnsi="Calibri" w:cs="Calibri"/>
          <w:sz w:val="24"/>
          <w:szCs w:val="24"/>
          <w:shd w:val="clear" w:color="auto" w:fill="FFFFFF"/>
          <w:lang w:val="fr-CH"/>
        </w:rPr>
        <w:t>les lacunes existantes et les défis qui restent à relever. Cela pourrait aider les États parties à déterminer les domaines spécifiques de l’assistance aux victimes qui bénéficieraient d’un investissement accru en temps et en ressources pour répondre aux droits et aux besoins des survivants des mines et autres engins explosifs et des familles et communautés touchées.</w:t>
      </w:r>
    </w:p>
    <w:p w14:paraId="3D410428"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0249507F" w14:textId="6A860BEC"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r w:rsidRPr="005A60C8">
        <w:rPr>
          <w:rFonts w:ascii="Calibri" w:hAnsi="Calibri" w:cs="Calibri"/>
          <w:b/>
          <w:bCs/>
          <w:sz w:val="24"/>
          <w:szCs w:val="24"/>
          <w:shd w:val="clear" w:color="auto" w:fill="FFFFFF"/>
          <w:lang w:val="fr-CH"/>
        </w:rPr>
        <w:t>COMMENT REMPLIR LA CHECKLIST ?</w:t>
      </w:r>
    </w:p>
    <w:p w14:paraId="51A1C312"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0F469EDA" w14:textId="60A95EA4" w:rsidR="0074430C" w:rsidRPr="005A60C8" w:rsidRDefault="00480B85" w:rsidP="00C84669">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La liste de contrôle doit être complétée par une autorité nationale compétente en matière d'a</w:t>
      </w:r>
      <w:r w:rsidR="00755B76">
        <w:rPr>
          <w:rFonts w:ascii="Calibri" w:hAnsi="Calibri" w:cs="Calibri"/>
          <w:sz w:val="24"/>
          <w:szCs w:val="24"/>
          <w:shd w:val="clear" w:color="auto" w:fill="FFFFFF"/>
          <w:lang w:val="fr-CH"/>
        </w:rPr>
        <w:t>ssistance</w:t>
      </w:r>
      <w:r w:rsidRPr="005A60C8">
        <w:rPr>
          <w:rFonts w:ascii="Calibri" w:hAnsi="Calibri" w:cs="Calibri"/>
          <w:sz w:val="24"/>
          <w:szCs w:val="24"/>
          <w:shd w:val="clear" w:color="auto" w:fill="FFFFFF"/>
          <w:lang w:val="fr-CH"/>
        </w:rPr>
        <w:t xml:space="preserve"> aux victimes/de handicap ou par un groupe d'experts (par exemple, un forum national de coordination interministérielle/sectorielle). Chaque action </w:t>
      </w:r>
      <w:r w:rsidR="00755B76" w:rsidRPr="005A60C8">
        <w:rPr>
          <w:rFonts w:ascii="Calibri" w:hAnsi="Calibri" w:cs="Calibri"/>
          <w:sz w:val="24"/>
          <w:szCs w:val="24"/>
          <w:shd w:val="clear" w:color="auto" w:fill="FFFFFF"/>
          <w:lang w:val="fr-CH"/>
        </w:rPr>
        <w:t>d'a</w:t>
      </w:r>
      <w:r w:rsidR="00755B76">
        <w:rPr>
          <w:rFonts w:ascii="Calibri" w:hAnsi="Calibri" w:cs="Calibri"/>
          <w:sz w:val="24"/>
          <w:szCs w:val="24"/>
          <w:shd w:val="clear" w:color="auto" w:fill="FFFFFF"/>
          <w:lang w:val="fr-CH"/>
        </w:rPr>
        <w:t>ssistance</w:t>
      </w:r>
      <w:r w:rsidR="00755B76" w:rsidRPr="005A60C8">
        <w:rPr>
          <w:rFonts w:ascii="Calibri" w:hAnsi="Calibri" w:cs="Calibri"/>
          <w:sz w:val="24"/>
          <w:szCs w:val="24"/>
          <w:shd w:val="clear" w:color="auto" w:fill="FFFFFF"/>
          <w:lang w:val="fr-CH"/>
        </w:rPr>
        <w:t xml:space="preserve"> </w:t>
      </w:r>
      <w:r w:rsidRPr="005A60C8">
        <w:rPr>
          <w:rFonts w:ascii="Calibri" w:hAnsi="Calibri" w:cs="Calibri"/>
          <w:sz w:val="24"/>
          <w:szCs w:val="24"/>
          <w:shd w:val="clear" w:color="auto" w:fill="FFFFFF"/>
          <w:lang w:val="fr-CH"/>
        </w:rPr>
        <w:t xml:space="preserve">aux victimes est accompagnée d'une série de questions qui traitent de tous les engagements pertinents décrits dans l'action. Certaines questions peuvent être répondues par un simple oui ou par un non, tandis que d'autres nécessitent des réponses plus détaillées. Il est important de fournir une description, aussi précise que possible, dans les deux cas de réponse par oui ou par non. Les descriptions de la situation aideront le Comité et l'autorité nationale à mieux comprendre l'état des lieux des activités </w:t>
      </w:r>
      <w:r w:rsidR="00F67AAC" w:rsidRPr="005A60C8">
        <w:rPr>
          <w:rFonts w:ascii="Calibri" w:hAnsi="Calibri" w:cs="Calibri"/>
          <w:sz w:val="24"/>
          <w:szCs w:val="24"/>
          <w:shd w:val="clear" w:color="auto" w:fill="FFFFFF"/>
          <w:lang w:val="fr-CH"/>
        </w:rPr>
        <w:t>d'a</w:t>
      </w:r>
      <w:r w:rsidR="00F67AAC">
        <w:rPr>
          <w:rFonts w:ascii="Calibri" w:hAnsi="Calibri" w:cs="Calibri"/>
          <w:sz w:val="24"/>
          <w:szCs w:val="24"/>
          <w:shd w:val="clear" w:color="auto" w:fill="FFFFFF"/>
          <w:lang w:val="fr-CH"/>
        </w:rPr>
        <w:t>ssistance</w:t>
      </w:r>
      <w:r w:rsidRPr="005A60C8">
        <w:rPr>
          <w:rFonts w:ascii="Calibri" w:hAnsi="Calibri" w:cs="Calibri"/>
          <w:sz w:val="24"/>
          <w:szCs w:val="24"/>
          <w:shd w:val="clear" w:color="auto" w:fill="FFFFFF"/>
          <w:lang w:val="fr-CH"/>
        </w:rPr>
        <w:t xml:space="preserve"> aux victimes et l'intégration globale de </w:t>
      </w:r>
      <w:r w:rsidR="00F67AAC">
        <w:rPr>
          <w:rFonts w:ascii="Calibri" w:hAnsi="Calibri" w:cs="Calibri"/>
          <w:sz w:val="24"/>
          <w:szCs w:val="24"/>
          <w:shd w:val="clear" w:color="auto" w:fill="FFFFFF"/>
          <w:lang w:val="fr-CH"/>
        </w:rPr>
        <w:t>l</w:t>
      </w:r>
      <w:r w:rsidR="00F67AAC" w:rsidRPr="005A60C8">
        <w:rPr>
          <w:rFonts w:ascii="Calibri" w:hAnsi="Calibri" w:cs="Calibri"/>
          <w:sz w:val="24"/>
          <w:szCs w:val="24"/>
          <w:shd w:val="clear" w:color="auto" w:fill="FFFFFF"/>
          <w:lang w:val="fr-CH"/>
        </w:rPr>
        <w:t>'a</w:t>
      </w:r>
      <w:r w:rsidR="00F67AAC">
        <w:rPr>
          <w:rFonts w:ascii="Calibri" w:hAnsi="Calibri" w:cs="Calibri"/>
          <w:sz w:val="24"/>
          <w:szCs w:val="24"/>
          <w:shd w:val="clear" w:color="auto" w:fill="FFFFFF"/>
          <w:lang w:val="fr-CH"/>
        </w:rPr>
        <w:t>ssistance</w:t>
      </w:r>
      <w:r w:rsidR="00F67AAC" w:rsidRPr="005A60C8">
        <w:rPr>
          <w:rFonts w:ascii="Calibri" w:hAnsi="Calibri" w:cs="Calibri"/>
          <w:sz w:val="24"/>
          <w:szCs w:val="24"/>
          <w:shd w:val="clear" w:color="auto" w:fill="FFFFFF"/>
          <w:lang w:val="fr-CH"/>
        </w:rPr>
        <w:t xml:space="preserve"> </w:t>
      </w:r>
      <w:r w:rsidRPr="005A60C8">
        <w:rPr>
          <w:rFonts w:ascii="Calibri" w:hAnsi="Calibri" w:cs="Calibri"/>
          <w:sz w:val="24"/>
          <w:szCs w:val="24"/>
          <w:shd w:val="clear" w:color="auto" w:fill="FFFFFF"/>
          <w:lang w:val="fr-CH"/>
        </w:rPr>
        <w:t>aux victimes dans des cadres nationaux plus larges. Elles aideront également le Comité à aider les États parties à faire connaître leurs besoins d'assistance.</w:t>
      </w:r>
    </w:p>
    <w:p w14:paraId="2348C93E" w14:textId="77777777" w:rsidR="0074430C" w:rsidRPr="005A60C8" w:rsidRDefault="0074430C" w:rsidP="00C84669">
      <w:pPr>
        <w:pStyle w:val="Header"/>
        <w:spacing w:line="276" w:lineRule="auto"/>
        <w:jc w:val="both"/>
        <w:rPr>
          <w:rFonts w:ascii="Calibri" w:hAnsi="Calibri" w:cs="Calibri"/>
          <w:sz w:val="24"/>
          <w:szCs w:val="24"/>
          <w:shd w:val="clear" w:color="auto" w:fill="FFFFFF"/>
          <w:lang w:val="fr-CH"/>
        </w:rPr>
      </w:pPr>
    </w:p>
    <w:p w14:paraId="3A5D2445" w14:textId="77777777"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r w:rsidRPr="005A60C8">
        <w:rPr>
          <w:rFonts w:ascii="Calibri" w:hAnsi="Calibri" w:cs="Calibri"/>
          <w:b/>
          <w:bCs/>
          <w:sz w:val="24"/>
          <w:szCs w:val="24"/>
          <w:shd w:val="clear" w:color="auto" w:fill="FFFFFF"/>
          <w:lang w:val="fr-CH"/>
        </w:rPr>
        <w:t>QUAND REMPLIR ET SOUMETTRE LA LISTE DE CONTRÔLE ?</w:t>
      </w:r>
    </w:p>
    <w:p w14:paraId="22452F41" w14:textId="77777777" w:rsidR="0074430C" w:rsidRPr="005A60C8" w:rsidRDefault="0074430C" w:rsidP="00C84669">
      <w:pPr>
        <w:pStyle w:val="Header"/>
        <w:spacing w:line="276" w:lineRule="auto"/>
        <w:jc w:val="both"/>
        <w:rPr>
          <w:rFonts w:ascii="Calibri" w:hAnsi="Calibri" w:cs="Calibri"/>
          <w:b/>
          <w:bCs/>
          <w:sz w:val="24"/>
          <w:szCs w:val="24"/>
          <w:shd w:val="clear" w:color="auto" w:fill="FFFFFF"/>
          <w:lang w:val="fr-CH"/>
        </w:rPr>
      </w:pPr>
    </w:p>
    <w:p w14:paraId="7ED37B72" w14:textId="699CB329" w:rsidR="00AF47ED" w:rsidRDefault="0074430C" w:rsidP="002D031F">
      <w:pPr>
        <w:pStyle w:val="Header"/>
        <w:spacing w:line="276" w:lineRule="auto"/>
        <w:jc w:val="both"/>
        <w:rPr>
          <w:rFonts w:ascii="Calibri" w:hAnsi="Calibri" w:cs="Calibri"/>
          <w:sz w:val="24"/>
          <w:szCs w:val="24"/>
          <w:shd w:val="clear" w:color="auto" w:fill="FFFFFF"/>
          <w:lang w:val="fr-CH"/>
        </w:rPr>
      </w:pPr>
      <w:r w:rsidRPr="005A60C8">
        <w:rPr>
          <w:rFonts w:ascii="Calibri" w:hAnsi="Calibri" w:cs="Calibri"/>
          <w:sz w:val="24"/>
          <w:szCs w:val="24"/>
          <w:shd w:val="clear" w:color="auto" w:fill="FFFFFF"/>
          <w:lang w:val="fr-CH"/>
        </w:rPr>
        <w:t>Le Comité d’assistance aux victimes encourage les États parties qui comptent des victimes de mines dans les zones sous leur juridiction ou leur contrôle à compléter et à réviser la liste de contrôle sur une base annuelle, à compter du premier trimestre de 2025.</w:t>
      </w:r>
      <w:r w:rsidR="002D031F">
        <w:rPr>
          <w:rFonts w:ascii="Calibri" w:hAnsi="Calibri" w:cs="Calibri"/>
          <w:sz w:val="24"/>
          <w:szCs w:val="24"/>
          <w:shd w:val="clear" w:color="auto" w:fill="FFFFFF"/>
          <w:lang w:val="fr-CH"/>
        </w:rPr>
        <w:t xml:space="preserve"> </w:t>
      </w:r>
      <w:r w:rsidR="00255945" w:rsidRPr="005A60C8">
        <w:rPr>
          <w:rFonts w:ascii="Calibri" w:hAnsi="Calibri" w:cs="Calibri"/>
          <w:sz w:val="24"/>
          <w:szCs w:val="24"/>
          <w:shd w:val="clear" w:color="auto" w:fill="FFFFFF"/>
          <w:lang w:val="fr-CH"/>
        </w:rPr>
        <w:t xml:space="preserve">Le Comité encourage l’inclusion de la liste de contrôle complétée en annexe au </w:t>
      </w:r>
      <w:r w:rsidRPr="005A60C8">
        <w:rPr>
          <w:rFonts w:ascii="Calibri" w:hAnsi="Calibri" w:cs="Calibri"/>
          <w:i/>
          <w:iCs/>
          <w:sz w:val="24"/>
          <w:szCs w:val="24"/>
          <w:shd w:val="clear" w:color="auto" w:fill="FFFFFF"/>
          <w:lang w:val="fr-CH"/>
        </w:rPr>
        <w:t xml:space="preserve">rapport de l’article 7 </w:t>
      </w:r>
      <w:r w:rsidRPr="005A60C8">
        <w:rPr>
          <w:rFonts w:ascii="Calibri" w:hAnsi="Calibri" w:cs="Calibri"/>
          <w:sz w:val="24"/>
          <w:szCs w:val="24"/>
          <w:shd w:val="clear" w:color="auto" w:fill="FFFFFF"/>
          <w:lang w:val="fr-CH"/>
        </w:rPr>
        <w:t>à soumettre chaque année avant le 30 avril.</w:t>
      </w:r>
    </w:p>
    <w:p w14:paraId="1DAD1AC2" w14:textId="77777777" w:rsidR="00394DF0" w:rsidRDefault="00394DF0" w:rsidP="002D031F">
      <w:pPr>
        <w:pStyle w:val="Header"/>
        <w:spacing w:line="276" w:lineRule="auto"/>
        <w:jc w:val="both"/>
        <w:rPr>
          <w:rFonts w:ascii="Calibri" w:hAnsi="Calibri" w:cs="Calibri"/>
          <w:sz w:val="24"/>
          <w:szCs w:val="24"/>
          <w:shd w:val="clear" w:color="auto" w:fill="FFFFFF"/>
          <w:lang w:val="fr-CH"/>
        </w:rPr>
      </w:pPr>
    </w:p>
    <w:tbl>
      <w:tblPr>
        <w:tblW w:w="9067" w:type="dxa"/>
        <w:tblCellMar>
          <w:left w:w="70" w:type="dxa"/>
          <w:right w:w="70" w:type="dxa"/>
        </w:tblCellMar>
        <w:tblLook w:val="04A0" w:firstRow="1" w:lastRow="0" w:firstColumn="1" w:lastColumn="0" w:noHBand="0" w:noVBand="1"/>
      </w:tblPr>
      <w:tblGrid>
        <w:gridCol w:w="2547"/>
        <w:gridCol w:w="1349"/>
        <w:gridCol w:w="1840"/>
        <w:gridCol w:w="3331"/>
      </w:tblGrid>
      <w:tr w:rsidR="0024606B" w:rsidRPr="005A60C8" w14:paraId="27BD27DD" w14:textId="77777777" w:rsidTr="00897ED7">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96237EC" w14:textId="136329DE" w:rsidR="008F3268" w:rsidRPr="005A60C8" w:rsidRDefault="008F3268" w:rsidP="00C84669">
            <w:pPr>
              <w:spacing w:after="0" w:line="276" w:lineRule="auto"/>
              <w:jc w:val="both"/>
              <w:rPr>
                <w:rFonts w:ascii="Aptos Narrow" w:eastAsia="Times New Roman" w:hAnsi="Aptos Narrow" w:cs="Times New Roman"/>
                <w:kern w:val="0"/>
                <w:sz w:val="24"/>
                <w:szCs w:val="24"/>
                <w:lang w:val="fr-CH" w:eastAsia="fr-CH"/>
                <w14:ligatures w14:val="none"/>
              </w:rPr>
            </w:pPr>
            <w:r w:rsidRPr="005A60C8">
              <w:rPr>
                <w:rFonts w:ascii="Aptos Narrow" w:eastAsia="Times New Roman" w:hAnsi="Aptos Narrow" w:cs="Times New Roman"/>
                <w:kern w:val="0"/>
                <w:sz w:val="24"/>
                <w:szCs w:val="24"/>
                <w:lang w:val="fr-CH" w:eastAsia="fr-CH"/>
                <w14:ligatures w14:val="none"/>
              </w:rPr>
              <w:t>Février - Mars</w:t>
            </w:r>
          </w:p>
        </w:tc>
        <w:tc>
          <w:tcPr>
            <w:tcW w:w="1349" w:type="dxa"/>
            <w:tcBorders>
              <w:top w:val="single" w:sz="4" w:space="0" w:color="auto"/>
              <w:left w:val="nil"/>
              <w:bottom w:val="single" w:sz="4" w:space="0" w:color="auto"/>
              <w:right w:val="single" w:sz="4" w:space="0" w:color="auto"/>
            </w:tcBorders>
            <w:shd w:val="clear" w:color="auto" w:fill="002060"/>
            <w:noWrap/>
            <w:vAlign w:val="bottom"/>
            <w:hideMark/>
          </w:tcPr>
          <w:p w14:paraId="180811D5" w14:textId="589A9218" w:rsidR="008F3268" w:rsidRPr="005A60C8" w:rsidRDefault="008F3268" w:rsidP="00C84669">
            <w:pPr>
              <w:spacing w:after="0" w:line="276" w:lineRule="auto"/>
              <w:jc w:val="both"/>
              <w:rPr>
                <w:rFonts w:ascii="Aptos Narrow" w:eastAsia="Times New Roman" w:hAnsi="Aptos Narrow" w:cs="Times New Roman"/>
                <w:kern w:val="0"/>
                <w:sz w:val="24"/>
                <w:szCs w:val="24"/>
                <w:lang w:val="fr-CH" w:eastAsia="fr-CH"/>
                <w14:ligatures w14:val="none"/>
              </w:rPr>
            </w:pPr>
            <w:r w:rsidRPr="005A60C8">
              <w:rPr>
                <w:rFonts w:ascii="Aptos Narrow" w:eastAsia="Times New Roman" w:hAnsi="Aptos Narrow" w:cs="Times New Roman"/>
                <w:kern w:val="0"/>
                <w:sz w:val="24"/>
                <w:szCs w:val="24"/>
                <w:lang w:val="fr-CH" w:eastAsia="fr-CH"/>
                <w14:ligatures w14:val="none"/>
              </w:rPr>
              <w:t>Avril</w:t>
            </w:r>
          </w:p>
        </w:tc>
        <w:tc>
          <w:tcPr>
            <w:tcW w:w="1840" w:type="dxa"/>
            <w:tcBorders>
              <w:top w:val="single" w:sz="4" w:space="0" w:color="auto"/>
              <w:left w:val="nil"/>
              <w:bottom w:val="single" w:sz="4" w:space="0" w:color="auto"/>
              <w:right w:val="single" w:sz="4" w:space="0" w:color="auto"/>
            </w:tcBorders>
            <w:shd w:val="clear" w:color="auto" w:fill="002060"/>
            <w:noWrap/>
            <w:vAlign w:val="bottom"/>
            <w:hideMark/>
          </w:tcPr>
          <w:p w14:paraId="08A0DB98" w14:textId="77777777" w:rsidR="008F3268" w:rsidRPr="005A60C8" w:rsidRDefault="008F3268" w:rsidP="00C84669">
            <w:pPr>
              <w:spacing w:after="0" w:line="276" w:lineRule="auto"/>
              <w:jc w:val="both"/>
              <w:rPr>
                <w:rFonts w:ascii="Aptos Narrow" w:eastAsia="Times New Roman" w:hAnsi="Aptos Narrow" w:cs="Times New Roman"/>
                <w:kern w:val="0"/>
                <w:sz w:val="24"/>
                <w:szCs w:val="24"/>
                <w:lang w:val="fr-CH" w:eastAsia="fr-CH"/>
                <w14:ligatures w14:val="none"/>
              </w:rPr>
            </w:pPr>
            <w:r w:rsidRPr="005A60C8">
              <w:rPr>
                <w:rFonts w:ascii="Aptos Narrow" w:eastAsia="Times New Roman" w:hAnsi="Aptos Narrow" w:cs="Times New Roman"/>
                <w:kern w:val="0"/>
                <w:sz w:val="24"/>
                <w:szCs w:val="24"/>
                <w:lang w:val="fr-CH" w:eastAsia="fr-CH"/>
                <w14:ligatures w14:val="none"/>
              </w:rPr>
              <w:t>30-avr</w:t>
            </w:r>
          </w:p>
        </w:tc>
        <w:tc>
          <w:tcPr>
            <w:tcW w:w="3331" w:type="dxa"/>
            <w:tcBorders>
              <w:top w:val="single" w:sz="4" w:space="0" w:color="auto"/>
              <w:left w:val="nil"/>
              <w:bottom w:val="single" w:sz="4" w:space="0" w:color="auto"/>
              <w:right w:val="single" w:sz="4" w:space="0" w:color="auto"/>
            </w:tcBorders>
            <w:shd w:val="clear" w:color="auto" w:fill="002060"/>
            <w:noWrap/>
            <w:vAlign w:val="bottom"/>
            <w:hideMark/>
          </w:tcPr>
          <w:p w14:paraId="1E150713" w14:textId="77777777" w:rsidR="008F3268" w:rsidRPr="005A60C8" w:rsidRDefault="008F3268" w:rsidP="00C84669">
            <w:pPr>
              <w:spacing w:after="0" w:line="276" w:lineRule="auto"/>
              <w:jc w:val="both"/>
              <w:rPr>
                <w:rFonts w:ascii="Aptos Narrow" w:eastAsia="Times New Roman" w:hAnsi="Aptos Narrow" w:cs="Times New Roman"/>
                <w:kern w:val="0"/>
                <w:sz w:val="24"/>
                <w:szCs w:val="24"/>
                <w:lang w:val="fr-CH" w:eastAsia="fr-CH"/>
                <w14:ligatures w14:val="none"/>
              </w:rPr>
            </w:pPr>
            <w:r w:rsidRPr="005A60C8">
              <w:rPr>
                <w:rFonts w:ascii="Aptos Narrow" w:eastAsia="Times New Roman" w:hAnsi="Aptos Narrow" w:cs="Times New Roman"/>
                <w:kern w:val="0"/>
                <w:sz w:val="24"/>
                <w:szCs w:val="24"/>
                <w:lang w:val="fr-CH" w:eastAsia="fr-CH"/>
                <w14:ligatures w14:val="none"/>
              </w:rPr>
              <w:t>Peut</w:t>
            </w:r>
          </w:p>
        </w:tc>
      </w:tr>
      <w:tr w:rsidR="0024606B" w:rsidRPr="005A60C8" w14:paraId="4165554C" w14:textId="77777777" w:rsidTr="00897ED7">
        <w:trPr>
          <w:trHeight w:val="144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EAF1976" w14:textId="1BCAAD6D" w:rsidR="008F3268" w:rsidRPr="00394DF0" w:rsidRDefault="00F31B61" w:rsidP="00394DF0">
            <w:pPr>
              <w:spacing w:after="0" w:line="276" w:lineRule="auto"/>
              <w:rPr>
                <w:rFonts w:ascii="Calibri" w:eastAsia="Times New Roman" w:hAnsi="Calibri" w:cs="Calibri"/>
                <w:kern w:val="0"/>
                <w:sz w:val="18"/>
                <w:szCs w:val="18"/>
                <w:lang w:val="fr-CH" w:eastAsia="fr-CH"/>
                <w14:ligatures w14:val="none"/>
              </w:rPr>
            </w:pPr>
            <w:r w:rsidRPr="00394DF0">
              <w:rPr>
                <w:rFonts w:ascii="Calibri" w:eastAsia="Times New Roman" w:hAnsi="Calibri" w:cs="Calibri"/>
                <w:kern w:val="0"/>
                <w:sz w:val="18"/>
                <w:szCs w:val="18"/>
                <w:lang w:val="fr-CH" w:eastAsia="fr-CH"/>
                <w14:ligatures w14:val="none"/>
              </w:rPr>
              <w:lastRenderedPageBreak/>
              <w:t xml:space="preserve">Évaluer la situation en matière </w:t>
            </w:r>
            <w:r w:rsidR="00F67AAC" w:rsidRPr="00394DF0">
              <w:rPr>
                <w:rFonts w:ascii="Calibri" w:hAnsi="Calibri" w:cs="Calibri"/>
                <w:sz w:val="18"/>
                <w:szCs w:val="18"/>
                <w:shd w:val="clear" w:color="auto" w:fill="FFFFFF"/>
                <w:lang w:val="fr-CH"/>
              </w:rPr>
              <w:t>d'assistance</w:t>
            </w:r>
            <w:r w:rsidRPr="00394DF0">
              <w:rPr>
                <w:rFonts w:ascii="Calibri" w:eastAsia="Times New Roman" w:hAnsi="Calibri" w:cs="Calibri"/>
                <w:kern w:val="0"/>
                <w:sz w:val="18"/>
                <w:szCs w:val="18"/>
                <w:lang w:val="fr-CH" w:eastAsia="fr-CH"/>
                <w14:ligatures w14:val="none"/>
              </w:rPr>
              <w:t xml:space="preserve"> aux victimes en lien avec les droits des personnes handicapées et d’autres secteurs concernés</w:t>
            </w:r>
          </w:p>
        </w:tc>
        <w:tc>
          <w:tcPr>
            <w:tcW w:w="1349" w:type="dxa"/>
            <w:tcBorders>
              <w:top w:val="nil"/>
              <w:left w:val="nil"/>
              <w:bottom w:val="single" w:sz="4" w:space="0" w:color="auto"/>
              <w:right w:val="single" w:sz="4" w:space="0" w:color="auto"/>
            </w:tcBorders>
            <w:shd w:val="clear" w:color="auto" w:fill="auto"/>
            <w:noWrap/>
            <w:vAlign w:val="center"/>
            <w:hideMark/>
          </w:tcPr>
          <w:p w14:paraId="3E7084FB" w14:textId="5F0D7D3F" w:rsidR="008F3268" w:rsidRPr="00394DF0" w:rsidRDefault="00394DF0" w:rsidP="00394DF0">
            <w:pPr>
              <w:spacing w:after="0" w:line="276" w:lineRule="auto"/>
              <w:rPr>
                <w:rFonts w:ascii="Calibri" w:eastAsia="Times New Roman" w:hAnsi="Calibri" w:cs="Calibri"/>
                <w:kern w:val="0"/>
                <w:sz w:val="18"/>
                <w:szCs w:val="18"/>
                <w:lang w:val="fr-CH" w:eastAsia="fr-CH"/>
                <w14:ligatures w14:val="none"/>
              </w:rPr>
            </w:pPr>
            <w:r w:rsidRPr="00394DF0">
              <w:rPr>
                <w:rFonts w:ascii="Calibri" w:eastAsia="Times New Roman" w:hAnsi="Calibri" w:cs="Calibri"/>
                <w:noProof/>
                <w:kern w:val="0"/>
                <w:sz w:val="18"/>
                <w:szCs w:val="18"/>
                <w:lang w:val="fr-CH" w:eastAsia="fr-CH"/>
              </w:rPr>
              <mc:AlternateContent>
                <mc:Choice Requires="wpg">
                  <w:drawing>
                    <wp:anchor distT="0" distB="0" distL="114300" distR="114300" simplePos="0" relativeHeight="251659264" behindDoc="1" locked="0" layoutInCell="1" allowOverlap="1" wp14:anchorId="54B220C1" wp14:editId="4BE5007B">
                      <wp:simplePos x="0" y="0"/>
                      <wp:positionH relativeFrom="column">
                        <wp:posOffset>-1628140</wp:posOffset>
                      </wp:positionH>
                      <wp:positionV relativeFrom="paragraph">
                        <wp:posOffset>-243840</wp:posOffset>
                      </wp:positionV>
                      <wp:extent cx="5346700" cy="899160"/>
                      <wp:effectExtent l="38100" t="0" r="158750" b="300990"/>
                      <wp:wrapNone/>
                      <wp:docPr id="676839423" name="Group 5"/>
                      <wp:cNvGraphicFramePr/>
                      <a:graphic xmlns:a="http://schemas.openxmlformats.org/drawingml/2006/main">
                        <a:graphicData uri="http://schemas.microsoft.com/office/word/2010/wordprocessingGroup">
                          <wpg:wgp>
                            <wpg:cNvGrpSpPr/>
                            <wpg:grpSpPr>
                              <a:xfrm>
                                <a:off x="0" y="0"/>
                                <a:ext cx="5346700" cy="899160"/>
                                <a:chOff x="0" y="0"/>
                                <a:chExt cx="5347091" cy="899160"/>
                              </a:xfrm>
                              <a:solidFill>
                                <a:schemeClr val="bg1">
                                  <a:lumMod val="95000"/>
                                </a:schemeClr>
                              </a:solidFill>
                            </wpg:grpSpPr>
                            <wps:wsp>
                              <wps:cNvPr id="1776552289" name="Arrow: Chevron 1"/>
                              <wps:cNvSpPr/>
                              <wps:spPr>
                                <a:xfrm>
                                  <a:off x="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3356149" name="Group 2"/>
                              <wpg:cNvGrpSpPr/>
                              <wpg:grpSpPr>
                                <a:xfrm>
                                  <a:off x="1206803" y="0"/>
                                  <a:ext cx="4140288" cy="899160"/>
                                  <a:chOff x="-88" y="0"/>
                                  <a:chExt cx="4140288" cy="899160"/>
                                </a:xfrm>
                                <a:grpFill/>
                              </wpg:grpSpPr>
                              <wps:wsp>
                                <wps:cNvPr id="1378454411" name="Arrow: Chevron 1"/>
                                <wps:cNvSpPr/>
                                <wps:spPr>
                                  <a:xfrm>
                                    <a:off x="-88" y="0"/>
                                    <a:ext cx="1361440" cy="899160"/>
                                  </a:xfrm>
                                  <a:prstGeom prst="chevron">
                                    <a:avLst/>
                                  </a:prstGeom>
                                  <a:grpFill/>
                                  <a:ln>
                                    <a:noFill/>
                                  </a:ln>
                                  <a:effectLst>
                                    <a:outerShdw blurRad="76200" dist="12700" dir="2700000" sy="-23000" kx="-800400" algn="bl" rotWithShape="0">
                                      <a:prstClr val="black">
                                        <a:alpha val="20000"/>
                                      </a:prstClr>
                                    </a:outerShdw>
                                    <a:softEdge rad="31750"/>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824383" name="Arrow: Chevron 1"/>
                                <wps:cNvSpPr/>
                                <wps:spPr>
                                  <a:xfrm>
                                    <a:off x="2778760" y="3556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368454" name="Arrow: Chevron 1"/>
                                <wps:cNvSpPr/>
                                <wps:spPr>
                                  <a:xfrm>
                                    <a:off x="133604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F7C5E1" id="Group 5" o:spid="_x0000_s1026" style="position:absolute;margin-left:-128.2pt;margin-top:-19.2pt;width:421pt;height:70.8pt;z-index:-251657216;mso-width-relative:margin;mso-height-relative:margin" coordsize="53470,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 o:spid="_x0000_s1027" type="#_x0000_t55" style="position:absolute;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" adj="14749" filled="f" stroked="f">
                        <v:shadow on="t" type="perspective" color="black" opacity="13107f" origin="-.5,.5" offset=".24944mm,.24944mm" matrix=",-15540f,,-15073f"/>
                      </v:shape>
                      <v:group id="Group 2" o:spid="_x0000_s1028" style="position:absolute;left:12068;width:41402;height:8991" coordorigin="" coordsize="41402,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">
                        <v:shape id="Arrow: Chevron 1" o:spid="_x0000_s1029" type="#_x0000_t55" style="position:absolute;width:1361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" adj="14467" filled="f" stroked="f">
                          <v:shadow on="t" type="perspective" color="black" opacity="13107f" origin="-.5,.5" offset=".24944mm,.24944mm" matrix=",-15540f,,-15073f"/>
                        </v:shape>
                        <v:shape id="Arrow: Chevron 1" o:spid="_x0000_s1030" type="#_x0000_t55" style="position:absolute;left:27787;top:355;width:13615;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" adj="14749" filled="f" stroked="f">
                          <v:shadow on="t" type="perspective" color="black" opacity="13107f" origin="-.5,.5" offset=".24944mm,.24944mm" matrix=",-15540f,,-15073f"/>
                        </v:shape>
                        <v:shape id="Arrow: Chevron 1" o:spid="_x0000_s1031" type="#_x0000_t55" style="position:absolute;left:13360;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" adj="14749" filled="f" stroked="f">
                          <v:shadow on="t" type="perspective" color="black" opacity="13107f" origin="-.5,.5" offset=".24944mm,.24944mm" matrix=",-15540f,,-15073f"/>
                        </v:shape>
                      </v:group>
                    </v:group>
                  </w:pict>
                </mc:Fallback>
              </mc:AlternateContent>
            </w:r>
            <w:r w:rsidR="008F3268" w:rsidRPr="00394DF0">
              <w:rPr>
                <w:rFonts w:ascii="Calibri" w:eastAsia="Times New Roman" w:hAnsi="Calibri" w:cs="Calibri"/>
                <w:kern w:val="0"/>
                <w:sz w:val="18"/>
                <w:szCs w:val="18"/>
                <w:lang w:val="fr-CH" w:eastAsia="fr-CH"/>
                <w14:ligatures w14:val="none"/>
              </w:rPr>
              <w:t>Complétez la liste de contrôle</w:t>
            </w:r>
          </w:p>
        </w:tc>
        <w:tc>
          <w:tcPr>
            <w:tcW w:w="1840" w:type="dxa"/>
            <w:tcBorders>
              <w:top w:val="nil"/>
              <w:left w:val="nil"/>
              <w:bottom w:val="single" w:sz="4" w:space="0" w:color="auto"/>
              <w:right w:val="single" w:sz="4" w:space="0" w:color="auto"/>
            </w:tcBorders>
            <w:shd w:val="clear" w:color="auto" w:fill="auto"/>
            <w:vAlign w:val="center"/>
            <w:hideMark/>
          </w:tcPr>
          <w:p w14:paraId="7DAA651A" w14:textId="424B5520" w:rsidR="008F3268" w:rsidRPr="00394DF0" w:rsidRDefault="008F3268" w:rsidP="00394DF0">
            <w:pPr>
              <w:spacing w:after="0" w:line="276" w:lineRule="auto"/>
              <w:rPr>
                <w:rFonts w:ascii="Calibri" w:eastAsia="Times New Roman" w:hAnsi="Calibri" w:cs="Calibri"/>
                <w:kern w:val="0"/>
                <w:sz w:val="18"/>
                <w:szCs w:val="18"/>
                <w:lang w:val="fr-CH" w:eastAsia="fr-CH"/>
                <w14:ligatures w14:val="none"/>
              </w:rPr>
            </w:pPr>
            <w:r w:rsidRPr="00394DF0">
              <w:rPr>
                <w:rFonts w:ascii="Calibri" w:eastAsia="Times New Roman" w:hAnsi="Calibri" w:cs="Calibri"/>
                <w:kern w:val="0"/>
                <w:sz w:val="18"/>
                <w:szCs w:val="18"/>
                <w:lang w:val="fr-CH" w:eastAsia="fr-CH"/>
                <w14:ligatures w14:val="none"/>
              </w:rPr>
              <w:t>Soumettez la liste de contrôle via le rapport Article 7 de votre pays</w:t>
            </w:r>
          </w:p>
        </w:tc>
        <w:tc>
          <w:tcPr>
            <w:tcW w:w="3331" w:type="dxa"/>
            <w:tcBorders>
              <w:top w:val="nil"/>
              <w:left w:val="nil"/>
              <w:bottom w:val="single" w:sz="4" w:space="0" w:color="auto"/>
              <w:right w:val="single" w:sz="4" w:space="0" w:color="auto"/>
            </w:tcBorders>
            <w:shd w:val="clear" w:color="auto" w:fill="auto"/>
            <w:vAlign w:val="center"/>
            <w:hideMark/>
          </w:tcPr>
          <w:p w14:paraId="0CF58112" w14:textId="71DE772D" w:rsidR="008F3268" w:rsidRPr="00394DF0" w:rsidRDefault="008F3268" w:rsidP="00394DF0">
            <w:pPr>
              <w:spacing w:after="0" w:line="276" w:lineRule="auto"/>
              <w:rPr>
                <w:rFonts w:ascii="Calibri" w:eastAsia="Times New Roman" w:hAnsi="Calibri" w:cs="Calibri"/>
                <w:kern w:val="0"/>
                <w:sz w:val="18"/>
                <w:szCs w:val="18"/>
                <w:lang w:val="fr-CH" w:eastAsia="fr-CH"/>
                <w14:ligatures w14:val="none"/>
              </w:rPr>
            </w:pPr>
            <w:r w:rsidRPr="00394DF0">
              <w:rPr>
                <w:rFonts w:ascii="Calibri" w:eastAsia="Times New Roman" w:hAnsi="Calibri" w:cs="Calibri"/>
                <w:kern w:val="0"/>
                <w:sz w:val="18"/>
                <w:szCs w:val="18"/>
                <w:lang w:val="fr-CH" w:eastAsia="fr-CH"/>
                <w14:ligatures w14:val="none"/>
              </w:rPr>
              <w:t>Réviser le plan/la stratégie ou prendre des mesures pour planifier la mise en œuvre du Plan d’action de Siem Reap-Angkor sur l’assistance aux victimes</w:t>
            </w:r>
          </w:p>
        </w:tc>
      </w:tr>
    </w:tbl>
    <w:p w14:paraId="2D596735" w14:textId="5BD59EA4" w:rsidR="00BE3DED" w:rsidRPr="005A60C8" w:rsidRDefault="00BE3DED" w:rsidP="00C84669">
      <w:pPr>
        <w:spacing w:line="276" w:lineRule="auto"/>
        <w:jc w:val="both"/>
        <w:rPr>
          <w:rFonts w:ascii="Calibri" w:hAnsi="Calibri" w:cs="Calibri"/>
          <w:b/>
          <w:bCs/>
          <w:sz w:val="24"/>
          <w:szCs w:val="24"/>
          <w:lang w:val="fr-CH"/>
        </w:rPr>
        <w:sectPr w:rsidR="00BE3DED" w:rsidRPr="005A60C8" w:rsidSect="00BE3DED">
          <w:footerReference w:type="default" r:id="rId12"/>
          <w:pgSz w:w="11906" w:h="16838"/>
          <w:pgMar w:top="1440" w:right="1440" w:bottom="1440" w:left="1440" w:header="709" w:footer="709" w:gutter="0"/>
          <w:cols w:space="708"/>
          <w:docGrid w:linePitch="360"/>
        </w:sectPr>
      </w:pPr>
    </w:p>
    <w:p w14:paraId="0CFBA4B5" w14:textId="721F7869" w:rsidR="0074430C" w:rsidRPr="005A60C8" w:rsidRDefault="00295A0F" w:rsidP="00C84669">
      <w:pPr>
        <w:spacing w:line="276" w:lineRule="auto"/>
        <w:jc w:val="both"/>
        <w:rPr>
          <w:rFonts w:ascii="Calibri" w:hAnsi="Calibri" w:cs="Calibri"/>
          <w:b/>
          <w:bCs/>
          <w:sz w:val="32"/>
          <w:szCs w:val="32"/>
          <w:lang w:val="fr-CH"/>
        </w:rPr>
      </w:pPr>
      <w:r w:rsidRPr="005A60C8">
        <w:rPr>
          <w:rFonts w:ascii="Calibri" w:hAnsi="Calibri" w:cs="Calibri"/>
          <w:b/>
          <w:bCs/>
          <w:sz w:val="32"/>
          <w:szCs w:val="32"/>
          <w:lang w:val="fr-CH"/>
        </w:rPr>
        <w:lastRenderedPageBreak/>
        <w:t>Plan d'action Siem Reap-Angkor 2025-2029</w:t>
      </w:r>
    </w:p>
    <w:p w14:paraId="2216B9CC" w14:textId="77777777" w:rsidR="00380437" w:rsidRPr="005A60C8" w:rsidRDefault="00380437" w:rsidP="00C84669">
      <w:pPr>
        <w:spacing w:line="276" w:lineRule="auto"/>
        <w:jc w:val="both"/>
        <w:rPr>
          <w:rFonts w:ascii="Calibri" w:hAnsi="Calibri" w:cs="Calibri"/>
          <w:b/>
          <w:bCs/>
          <w:sz w:val="24"/>
          <w:szCs w:val="24"/>
          <w:lang w:val="fr-CH"/>
        </w:rPr>
      </w:pPr>
    </w:p>
    <w:p w14:paraId="628FFF04" w14:textId="1BF680EC" w:rsidR="00FD31D8" w:rsidRPr="005A60C8" w:rsidRDefault="005A60C8" w:rsidP="00C84669">
      <w:pPr>
        <w:spacing w:after="200" w:line="276" w:lineRule="auto"/>
        <w:jc w:val="both"/>
        <w:rPr>
          <w:rFonts w:ascii="Calibri" w:hAnsi="Calibri" w:cs="Calibri"/>
          <w:b/>
          <w:bCs/>
          <w:sz w:val="24"/>
          <w:szCs w:val="24"/>
          <w:rtl/>
          <w:lang w:val="fr-CH" w:bidi="fa-IR"/>
        </w:rPr>
      </w:pPr>
      <w:r w:rsidRPr="005A60C8">
        <w:rPr>
          <w:rFonts w:ascii="Calibri" w:hAnsi="Calibri" w:cs="Calibri"/>
          <w:b/>
          <w:bCs/>
          <w:sz w:val="24"/>
          <w:szCs w:val="24"/>
          <w:lang w:val="fr-CH"/>
        </w:rPr>
        <w:t>Assistance</w:t>
      </w:r>
      <w:r w:rsidR="00FD31D8" w:rsidRPr="005A60C8">
        <w:rPr>
          <w:rFonts w:ascii="Calibri" w:hAnsi="Calibri" w:cs="Calibri"/>
          <w:b/>
          <w:bCs/>
          <w:sz w:val="24"/>
          <w:szCs w:val="24"/>
          <w:lang w:val="fr-CH"/>
        </w:rPr>
        <w:t xml:space="preserve"> aux victimes</w:t>
      </w:r>
    </w:p>
    <w:p w14:paraId="36C094B8" w14:textId="77777777" w:rsidR="00CA3640" w:rsidRPr="005A60C8" w:rsidRDefault="00CA3640" w:rsidP="00C84669">
      <w:pPr>
        <w:spacing w:line="276" w:lineRule="auto"/>
        <w:jc w:val="both"/>
        <w:rPr>
          <w:rFonts w:ascii="Calibri" w:hAnsi="Calibri" w:cs="Calibri"/>
          <w:sz w:val="24"/>
          <w:szCs w:val="24"/>
          <w:rtl/>
          <w:lang w:val="fr-CH"/>
        </w:rPr>
      </w:pPr>
      <w:r w:rsidRPr="005A60C8">
        <w:rPr>
          <w:rFonts w:ascii="Calibri" w:hAnsi="Calibri" w:cs="Calibri"/>
          <w:sz w:val="24"/>
          <w:szCs w:val="24"/>
          <w:lang w:val="fr-CH"/>
        </w:rPr>
        <w:t>Les États parties restent déterminés à assurer la participation pleine, égale et effective des victimes des mines à la société, sur la base du respect des droits de l’homme, de l’égalité des sexes, de l’équité et de la diversité des besoins, de l’inclusion et de la non-discrimination. Pour être efficace et durable, l’assistance aux victimes doit être intégrée dans des politiques, des plans, des budgets et des cadres juridiques nationaux plus vastes relatifs aux droits des personnes handicapées et à la réadaptation, à la santé, à la santé mentale, à l’éducation, à l’emploi, au développement et à la réduction de la pauvreté, à l’appui de la réalisation des Objectifs de développement durable, ainsi que du programme Femmes, paix et sécurité. Les États parties qui comptent des victimes dans des zones sous leur juridiction ou leur contrôle s’efforceront de faire tout leur possible pour fournir des services appropriés, abordables, inclusifs et accessibles aux victimes des mines et à leurs familles sur la base de l’égalité avec les autres et pour veiller à ce que les victimes et les organisations qui les représentent soient consultées sur l’élaboration et la mise en œuvre de ces services. À cet égard, les États parties prendront les mesures suivantes :</w:t>
      </w:r>
    </w:p>
    <w:p w14:paraId="410A3E9C" w14:textId="238FFDB7" w:rsidR="0049594C" w:rsidRPr="005A60C8" w:rsidRDefault="0049594C" w:rsidP="00C84669">
      <w:pPr>
        <w:spacing w:line="276" w:lineRule="auto"/>
        <w:jc w:val="both"/>
        <w:rPr>
          <w:rFonts w:ascii="Calibri" w:hAnsi="Calibri" w:cs="Calibri"/>
          <w:sz w:val="24"/>
          <w:szCs w:val="24"/>
          <w:lang w:val="fr-CH"/>
        </w:rPr>
      </w:pPr>
      <w:r w:rsidRPr="005A60C8">
        <w:rPr>
          <w:rFonts w:ascii="Calibri" w:hAnsi="Calibri" w:cs="Calibri"/>
          <w:b/>
          <w:bCs/>
          <w:sz w:val="24"/>
          <w:szCs w:val="24"/>
          <w:lang w:val="fr-CH"/>
        </w:rPr>
        <w:t xml:space="preserve">Action n° 30 </w:t>
      </w:r>
      <w:r w:rsidRPr="005A60C8">
        <w:rPr>
          <w:rFonts w:ascii="Calibri" w:hAnsi="Calibri" w:cs="Calibri"/>
          <w:sz w:val="24"/>
          <w:szCs w:val="24"/>
          <w:lang w:val="fr-CH"/>
        </w:rPr>
        <w:t>Veiller à ce qu'une entité gouvernementale compétente dans les États parties touchés soit désignée comme point focal pour coordonner l'assistance aux victimes et superviser et améliorer l'intégration des activités d'assistance aux victimes dans les politiques, plans, budgets et cadres juridiques nationaux plus vastes afin d'assurer sa durabilité, y compris après l'achèvement de l'article 5. Le point focal travaillera avec les entités nationales compétentes, les survivants et leurs organisations représentatives, ainsi que d'autres parties prenantes concernées pour élaborer un plan d'action national spécifique, mesurable, réaliste et limité dans le temps en matière de handicap. Le plan doit tenir compte des besoins et des droits des victimes des mines et veiller à ce que le sexe, l'âge et le handicap, entre autres, soient pris en compte. Le point focal surveillera et rendra compte de la mise en œuvre inclusive du plan.</w:t>
      </w:r>
    </w:p>
    <w:p w14:paraId="4110C6E1" w14:textId="77777777" w:rsidR="0049594C" w:rsidRPr="005A60C8" w:rsidRDefault="0049594C"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65EF04A8" w14:textId="77777777" w:rsidR="00AE0AAE" w:rsidRPr="005A60C8" w:rsidRDefault="00AE0AAE" w:rsidP="00C84669">
      <w:pPr>
        <w:pStyle w:val="ListParagraph"/>
        <w:spacing w:after="200" w:line="276" w:lineRule="auto"/>
        <w:ind w:left="568"/>
        <w:jc w:val="both"/>
        <w:rPr>
          <w:rFonts w:ascii="Calibri" w:hAnsi="Calibri" w:cs="Calibri"/>
          <w:sz w:val="24"/>
          <w:szCs w:val="24"/>
          <w:lang w:val="fr-CH"/>
        </w:rPr>
      </w:pPr>
    </w:p>
    <w:p w14:paraId="52911151" w14:textId="4C7CEC56" w:rsidR="007166D5" w:rsidRPr="005A60C8" w:rsidRDefault="002433E4" w:rsidP="00D435D6">
      <w:pPr>
        <w:pStyle w:val="ListParagraph"/>
        <w:numPr>
          <w:ilvl w:val="0"/>
          <w:numId w:val="27"/>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 xml:space="preserve">Pourcentage d’États parties touchés qui rendent compte de l’entité gouvernementale compétente désignée comme point focal pour superviser et améliorer l’intégration de l’assistance aux victimes dans les politiques, plans, budgets et cadres juridiques nationaux plus larges afin d’assurer sa durabilité, y compris après </w:t>
      </w:r>
      <w:r w:rsidR="005A60C8" w:rsidRPr="005A60C8">
        <w:rPr>
          <w:rFonts w:ascii="Calibri" w:hAnsi="Calibri" w:cs="Calibri"/>
          <w:sz w:val="24"/>
          <w:szCs w:val="24"/>
          <w:lang w:val="fr-CH"/>
        </w:rPr>
        <w:t>l’achèvement</w:t>
      </w:r>
      <w:r w:rsidRPr="005A60C8">
        <w:rPr>
          <w:rFonts w:ascii="Calibri" w:hAnsi="Calibri" w:cs="Calibri"/>
          <w:sz w:val="24"/>
          <w:szCs w:val="24"/>
          <w:lang w:val="fr-CH"/>
        </w:rPr>
        <w:t xml:space="preserve"> de l’article 5 ;</w:t>
      </w:r>
      <w:r w:rsidRPr="005A60C8">
        <w:rPr>
          <w:rFonts w:ascii="Calibri" w:hAnsi="Calibri" w:cs="Calibri"/>
          <w:sz w:val="24"/>
          <w:szCs w:val="24"/>
          <w:rtl/>
          <w:lang w:val="fr-CH"/>
        </w:rPr>
        <w:t xml:space="preserve"> </w:t>
      </w:r>
    </w:p>
    <w:p w14:paraId="6AF09DDC" w14:textId="48392243" w:rsidR="007166D5" w:rsidRPr="005A60C8" w:rsidRDefault="005060CD" w:rsidP="00D435D6">
      <w:pPr>
        <w:pStyle w:val="ListParagraph"/>
        <w:numPr>
          <w:ilvl w:val="0"/>
          <w:numId w:val="27"/>
        </w:numPr>
        <w:spacing w:after="200" w:line="276" w:lineRule="auto"/>
        <w:jc w:val="both"/>
        <w:rPr>
          <w:rFonts w:ascii="Calibri" w:hAnsi="Calibri" w:cs="Calibri"/>
          <w:sz w:val="24"/>
          <w:szCs w:val="24"/>
          <w:lang w:val="fr-CH"/>
        </w:rPr>
      </w:pPr>
      <w:r w:rsidRPr="005060CD">
        <w:rPr>
          <w:rFonts w:ascii="Calibri" w:hAnsi="Calibri" w:cs="Calibri"/>
          <w:sz w:val="24"/>
          <w:szCs w:val="24"/>
          <w:lang w:val="fr-CH"/>
        </w:rPr>
        <w:lastRenderedPageBreak/>
        <w:t>Pourcentage d’États parties touchés qui déclarent avoir mis en place un plan d’action national inclusif prenant en compte les victimes des mines et autres munitions explosives, le sexe, l’âge, le handicap et d’autres considérations et contenant des objectifs spécifiques, mesurables, atteignables, réalistes et limités dans le temps ;</w:t>
      </w:r>
      <w:r w:rsidR="007166D5" w:rsidRPr="005A60C8">
        <w:rPr>
          <w:rFonts w:ascii="Calibri" w:hAnsi="Calibri" w:cs="Calibri"/>
          <w:sz w:val="24"/>
          <w:szCs w:val="24"/>
          <w:rtl/>
          <w:lang w:val="fr-CH"/>
        </w:rPr>
        <w:t xml:space="preserve"> </w:t>
      </w:r>
    </w:p>
    <w:p w14:paraId="37E9C5A2" w14:textId="77777777" w:rsidR="00641871" w:rsidRPr="005A60C8" w:rsidRDefault="002777B2" w:rsidP="00D435D6">
      <w:pPr>
        <w:pStyle w:val="ListParagraph"/>
        <w:numPr>
          <w:ilvl w:val="0"/>
          <w:numId w:val="27"/>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 xml:space="preserve">Pourcentage d’États parties touchés qui déclarent inclure les victimes des mines et autres engins explosifs ou leurs organisations représentatives dans la planification et la mise en œuvre de l’assistance aux victimes aux niveaux national et local ; </w:t>
      </w:r>
    </w:p>
    <w:p w14:paraId="7F144F80" w14:textId="7E789A8F" w:rsidR="00AE0AAE" w:rsidRPr="005A60C8" w:rsidRDefault="00641871" w:rsidP="00D435D6">
      <w:pPr>
        <w:pStyle w:val="ListParagraph"/>
        <w:numPr>
          <w:ilvl w:val="0"/>
          <w:numId w:val="27"/>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des progrès et des défis dans la mise en œuvre de leurs plans d’action nationaux.</w:t>
      </w:r>
      <w:r w:rsidRPr="005A60C8">
        <w:rPr>
          <w:rFonts w:ascii="Calibri" w:hAnsi="Calibri" w:cs="Calibri"/>
          <w:sz w:val="24"/>
          <w:szCs w:val="24"/>
          <w:rtl/>
          <w:lang w:val="fr-CH"/>
        </w:rPr>
        <w:t xml:space="preserve"> </w:t>
      </w:r>
    </w:p>
    <w:tbl>
      <w:tblPr>
        <w:tblW w:w="13324" w:type="dxa"/>
        <w:tblInd w:w="279" w:type="dxa"/>
        <w:tblCellMar>
          <w:left w:w="70" w:type="dxa"/>
          <w:right w:w="70" w:type="dxa"/>
        </w:tblCellMar>
        <w:tblLook w:val="04A0" w:firstRow="1" w:lastRow="0" w:firstColumn="1" w:lastColumn="0" w:noHBand="0" w:noVBand="1"/>
      </w:tblPr>
      <w:tblGrid>
        <w:gridCol w:w="916"/>
        <w:gridCol w:w="6923"/>
        <w:gridCol w:w="523"/>
        <w:gridCol w:w="619"/>
        <w:gridCol w:w="4343"/>
      </w:tblGrid>
      <w:tr w:rsidR="0024606B" w:rsidRPr="005A60C8" w14:paraId="730F1520" w14:textId="77777777" w:rsidTr="00F01CBE">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112550" w14:textId="27D6A775"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bookmarkStart w:id="0" w:name="_Hlk178606050"/>
            <w:r w:rsidRPr="005A60C8">
              <w:rPr>
                <w:rFonts w:ascii="Calibri" w:eastAsia="Times New Roman" w:hAnsi="Calibri" w:cs="Calibri"/>
                <w:b/>
                <w:bCs/>
                <w:kern w:val="0"/>
                <w:sz w:val="24"/>
                <w:szCs w:val="24"/>
                <w:lang w:val="fr-CH" w:eastAsia="fr-CH"/>
                <w14:ligatures w14:val="none"/>
              </w:rPr>
              <w:t>ACTION</w:t>
            </w:r>
          </w:p>
        </w:tc>
        <w:tc>
          <w:tcPr>
            <w:tcW w:w="700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D15CCE" w14:textId="4FEE7B43"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EE23683" w14:textId="705B5C9B"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1F3D0" w14:textId="22C6ECCB"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3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03638E" w14:textId="5D2E32B9" w:rsidR="004E5999" w:rsidRPr="005A60C8" w:rsidRDefault="006674C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bookmarkEnd w:id="0"/>
      <w:tr w:rsidR="0024606B" w:rsidRPr="005A60C8" w14:paraId="1E76A2D6"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8A091B1" w14:textId="77777777" w:rsidR="00F01CBE" w:rsidRPr="005A60C8" w:rsidRDefault="00F01CBE" w:rsidP="00C84669">
            <w:pPr>
              <w:spacing w:after="0" w:line="276" w:lineRule="auto"/>
              <w:jc w:val="both"/>
              <w:rPr>
                <w:rFonts w:ascii="Calibri" w:eastAsia="Times New Roman" w:hAnsi="Calibri" w:cs="Calibri"/>
                <w:b/>
                <w:bCs/>
                <w:kern w:val="0"/>
                <w:sz w:val="24"/>
                <w:szCs w:val="24"/>
                <w:lang w:val="fr-CH" w:eastAsia="fr-CH"/>
                <w14:ligatures w14:val="none"/>
              </w:rPr>
            </w:pPr>
          </w:p>
          <w:p w14:paraId="275319FB" w14:textId="6F08F673" w:rsidR="00F01CBE" w:rsidRPr="005A60C8" w:rsidRDefault="00F01CBE"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30.1</w:t>
            </w:r>
          </w:p>
          <w:p w14:paraId="24AA64F6" w14:textId="4470FF70" w:rsidR="00F01CBE" w:rsidRPr="005A60C8" w:rsidRDefault="00F01CBE"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37F0006B" w14:textId="7C9867FE" w:rsidR="00F01CBE" w:rsidRPr="005A60C8" w:rsidRDefault="00F01CBE" w:rsidP="00C84669">
            <w:pPr>
              <w:pStyle w:val="ListParagraph"/>
              <w:numPr>
                <w:ilvl w:val="0"/>
                <w:numId w:val="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Une entité gouvernementale a-t-elle été désignée comme point focal pour superviser la mise en œuvre et l’intégration de l’</w:t>
            </w:r>
            <w:r w:rsidR="00F67AAC">
              <w:rPr>
                <w:rFonts w:ascii="Calibri" w:eastAsia="Times New Roman" w:hAnsi="Calibri" w:cs="Calibri"/>
                <w:kern w:val="0"/>
                <w:sz w:val="24"/>
                <w:szCs w:val="24"/>
                <w:lang w:val="fr-CH" w:eastAsia="fr-CH"/>
                <w14:ligatures w14:val="none"/>
              </w:rPr>
              <w:t>assistance</w:t>
            </w:r>
            <w:r w:rsidRPr="005A60C8">
              <w:rPr>
                <w:rFonts w:ascii="Calibri" w:eastAsia="Times New Roman" w:hAnsi="Calibri" w:cs="Calibri"/>
                <w:kern w:val="0"/>
                <w:sz w:val="24"/>
                <w:szCs w:val="24"/>
                <w:lang w:val="fr-CH" w:eastAsia="fr-CH"/>
                <w14:ligatures w14:val="none"/>
              </w:rPr>
              <w:t xml:space="preserve"> aux victimes ?</w:t>
            </w:r>
          </w:p>
        </w:tc>
        <w:tc>
          <w:tcPr>
            <w:tcW w:w="522" w:type="dxa"/>
            <w:tcBorders>
              <w:top w:val="nil"/>
              <w:left w:val="nil"/>
              <w:bottom w:val="single" w:sz="4" w:space="0" w:color="auto"/>
              <w:right w:val="single" w:sz="4" w:space="0" w:color="auto"/>
            </w:tcBorders>
            <w:shd w:val="clear" w:color="auto" w:fill="auto"/>
            <w:vAlign w:val="center"/>
            <w:hideMark/>
          </w:tcPr>
          <w:p w14:paraId="0D4CD48D"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5782EA3B"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BE70"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65121B1" w14:textId="77777777" w:rsidTr="00D33DCE">
        <w:trPr>
          <w:trHeight w:val="288"/>
        </w:trPr>
        <w:tc>
          <w:tcPr>
            <w:tcW w:w="916" w:type="dxa"/>
            <w:vMerge/>
            <w:tcBorders>
              <w:left w:val="single" w:sz="4" w:space="0" w:color="auto"/>
              <w:right w:val="single" w:sz="4" w:space="0" w:color="auto"/>
            </w:tcBorders>
            <w:shd w:val="clear" w:color="auto" w:fill="auto"/>
            <w:vAlign w:val="center"/>
            <w:hideMark/>
          </w:tcPr>
          <w:p w14:paraId="48519E8B" w14:textId="31A20C5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7E3C1A2D" w14:textId="4805833E" w:rsidR="00F01CBE" w:rsidRPr="005A60C8"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 point focal coordonne-t-il activement ses activités avec les ministères et les autres parties prenantes ? Si oui, par quels mécanismes ?</w:t>
            </w:r>
          </w:p>
        </w:tc>
        <w:tc>
          <w:tcPr>
            <w:tcW w:w="522" w:type="dxa"/>
            <w:tcBorders>
              <w:top w:val="nil"/>
              <w:left w:val="nil"/>
              <w:bottom w:val="single" w:sz="4" w:space="0" w:color="auto"/>
              <w:right w:val="single" w:sz="4" w:space="0" w:color="auto"/>
            </w:tcBorders>
            <w:shd w:val="clear" w:color="auto" w:fill="auto"/>
            <w:vAlign w:val="center"/>
            <w:hideMark/>
          </w:tcPr>
          <w:p w14:paraId="62C52ED3"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41A245DF"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F4119"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94A6297" w14:textId="77777777" w:rsidTr="00D33DCE">
        <w:trPr>
          <w:trHeight w:val="44"/>
        </w:trPr>
        <w:tc>
          <w:tcPr>
            <w:tcW w:w="916" w:type="dxa"/>
            <w:vMerge/>
            <w:tcBorders>
              <w:left w:val="single" w:sz="4" w:space="0" w:color="auto"/>
              <w:bottom w:val="single" w:sz="4" w:space="0" w:color="auto"/>
              <w:right w:val="single" w:sz="4" w:space="0" w:color="auto"/>
            </w:tcBorders>
            <w:shd w:val="clear" w:color="auto" w:fill="auto"/>
            <w:vAlign w:val="center"/>
            <w:hideMark/>
          </w:tcPr>
          <w:p w14:paraId="11865354" w14:textId="09C6F19F"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693770B1" w14:textId="65E48BBA" w:rsidR="00F01CBE" w:rsidRPr="005A60C8"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 point focal dispose-t-il de ressources et d’autorité adéquates ?</w:t>
            </w:r>
          </w:p>
        </w:tc>
        <w:tc>
          <w:tcPr>
            <w:tcW w:w="522" w:type="dxa"/>
            <w:tcBorders>
              <w:top w:val="nil"/>
              <w:left w:val="nil"/>
              <w:bottom w:val="single" w:sz="4" w:space="0" w:color="auto"/>
              <w:right w:val="single" w:sz="4" w:space="0" w:color="auto"/>
            </w:tcBorders>
            <w:shd w:val="clear" w:color="auto" w:fill="auto"/>
            <w:vAlign w:val="center"/>
            <w:hideMark/>
          </w:tcPr>
          <w:p w14:paraId="0EEB1277"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6B3022BD"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9FC0" w14:textId="77777777" w:rsidR="00F01CBE" w:rsidRPr="005A60C8" w:rsidRDefault="00F01CB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62C0792B"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3C9B2FD" w14:textId="77777777" w:rsidR="003A34A2" w:rsidRPr="005A60C8" w:rsidRDefault="003A34A2" w:rsidP="00C84669">
            <w:pPr>
              <w:spacing w:after="0" w:line="276" w:lineRule="auto"/>
              <w:jc w:val="both"/>
              <w:rPr>
                <w:rFonts w:ascii="Calibri" w:eastAsia="Times New Roman" w:hAnsi="Calibri" w:cs="Calibri"/>
                <w:b/>
                <w:bCs/>
                <w:kern w:val="0"/>
                <w:sz w:val="24"/>
                <w:szCs w:val="24"/>
                <w:lang w:val="fr-CH" w:eastAsia="fr-CH"/>
                <w14:ligatures w14:val="none"/>
              </w:rPr>
            </w:pPr>
          </w:p>
          <w:p w14:paraId="67804782" w14:textId="4AD56C57" w:rsidR="00DB2B5E" w:rsidRPr="005A60C8" w:rsidRDefault="0060119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30.2</w:t>
            </w:r>
          </w:p>
          <w:p w14:paraId="00F6621E" w14:textId="3F442E87" w:rsidR="00DB2B5E" w:rsidRPr="005A60C8" w:rsidRDefault="00DB2B5E"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071EB740" w14:textId="42873502" w:rsidR="00DB2B5E" w:rsidRPr="005A60C8" w:rsidRDefault="005945F9"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xml:space="preserve">Un plan d’action national a-t-il </w:t>
            </w:r>
            <w:r w:rsidR="003C2118" w:rsidRPr="005A60C8">
              <w:rPr>
                <w:rStyle w:val="FootnoteReference"/>
                <w:rFonts w:ascii="Calibri" w:eastAsia="Times New Roman" w:hAnsi="Calibri" w:cs="Calibri"/>
                <w:kern w:val="0"/>
                <w:sz w:val="24"/>
                <w:szCs w:val="24"/>
                <w:lang w:val="fr-CH" w:eastAsia="fr-CH"/>
                <w14:ligatures w14:val="none"/>
              </w:rPr>
              <w:footnoteReference w:id="3"/>
            </w:r>
            <w:r w:rsidR="00DC4474" w:rsidRPr="005A60C8">
              <w:rPr>
                <w:rFonts w:ascii="Calibri" w:eastAsia="Times New Roman" w:hAnsi="Calibri" w:cs="Calibri"/>
                <w:kern w:val="0"/>
                <w:sz w:val="24"/>
                <w:szCs w:val="24"/>
                <w:lang w:val="fr-CH" w:eastAsia="fr-CH"/>
                <w14:ligatures w14:val="none"/>
              </w:rPr>
              <w:t>été élaboré avec des objectifs spécifiques, mesurables, réalistes et limités dans le temps, qui tiennent compte des droits et des besoins des victimes des mines et autres engins explosifs ?</w:t>
            </w:r>
          </w:p>
        </w:tc>
        <w:tc>
          <w:tcPr>
            <w:tcW w:w="522" w:type="dxa"/>
            <w:tcBorders>
              <w:top w:val="nil"/>
              <w:left w:val="nil"/>
              <w:bottom w:val="single" w:sz="4" w:space="0" w:color="auto"/>
              <w:right w:val="single" w:sz="4" w:space="0" w:color="auto"/>
            </w:tcBorders>
            <w:shd w:val="clear" w:color="auto" w:fill="auto"/>
            <w:vAlign w:val="center"/>
            <w:hideMark/>
          </w:tcPr>
          <w:p w14:paraId="4068B505"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BF54A96"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1C7B"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FEFD2E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0CF54256" w14:textId="08C13D12"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37FE9D4F" w14:textId="61C16593" w:rsidR="00DB2B5E" w:rsidRPr="005A60C8" w:rsidRDefault="001E6AC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Des ressources adéquates sont-elles allouées à la mise en œuvre du plan d’action national ?</w:t>
            </w:r>
          </w:p>
        </w:tc>
        <w:tc>
          <w:tcPr>
            <w:tcW w:w="522" w:type="dxa"/>
            <w:tcBorders>
              <w:top w:val="nil"/>
              <w:left w:val="nil"/>
              <w:bottom w:val="single" w:sz="4" w:space="0" w:color="auto"/>
              <w:right w:val="single" w:sz="4" w:space="0" w:color="auto"/>
            </w:tcBorders>
            <w:shd w:val="clear" w:color="auto" w:fill="auto"/>
            <w:vAlign w:val="center"/>
            <w:hideMark/>
          </w:tcPr>
          <w:p w14:paraId="3DE59ECA"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D0982FA"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7142"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65DB757"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3E7AF7A1" w14:textId="73D3323D"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0E7AC42B" w14:textId="55DB88DF" w:rsidR="00DB2B5E" w:rsidRPr="005A60C8" w:rsidRDefault="00BF32BA"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Un mécanisme de suivi est-il en place pour suivre les progrès ?</w:t>
            </w:r>
          </w:p>
        </w:tc>
        <w:tc>
          <w:tcPr>
            <w:tcW w:w="522" w:type="dxa"/>
            <w:tcBorders>
              <w:top w:val="nil"/>
              <w:left w:val="nil"/>
              <w:bottom w:val="single" w:sz="4" w:space="0" w:color="auto"/>
              <w:right w:val="single" w:sz="4" w:space="0" w:color="auto"/>
            </w:tcBorders>
            <w:shd w:val="clear" w:color="auto" w:fill="auto"/>
            <w:vAlign w:val="center"/>
            <w:hideMark/>
          </w:tcPr>
          <w:p w14:paraId="16C44F95"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42DD62F"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6E63" w14:textId="77777777" w:rsidR="00DB2B5E" w:rsidRPr="005A60C8" w:rsidRDefault="00DB2B5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1713976B"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744F4351" w14:textId="2004131F" w:rsidR="003D5296" w:rsidRPr="005A60C8" w:rsidRDefault="003D5296" w:rsidP="00C84669">
            <w:pPr>
              <w:spacing w:after="0" w:line="276" w:lineRule="auto"/>
              <w:jc w:val="both"/>
              <w:rPr>
                <w:rFonts w:ascii="Calibri" w:eastAsia="Times New Roman" w:hAnsi="Calibri" w:cs="Calibri"/>
                <w:kern w:val="0"/>
                <w:sz w:val="24"/>
                <w:szCs w:val="24"/>
                <w:lang w:val="fr-CH"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238FBA6D" w14:textId="0FE9E6E6" w:rsidR="003D5296" w:rsidRPr="005A60C8" w:rsidRDefault="003D529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défis sont rencontrés dans l’atteinte des objectifs du plan d’action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BC31" w14:textId="77777777" w:rsidR="003D5296" w:rsidRPr="005A60C8" w:rsidRDefault="003D5296"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7E3F093F"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30E4D936" w14:textId="5E16D72B" w:rsidR="00393172" w:rsidRPr="005A60C8" w:rsidRDefault="0060119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 xml:space="preserve">30 </w:t>
            </w:r>
            <w:r w:rsidR="00393172" w:rsidRPr="005A60C8">
              <w:rPr>
                <w:rFonts w:ascii="Calibri" w:eastAsia="Times New Roman" w:hAnsi="Calibri" w:cs="Calibri"/>
                <w:b/>
                <w:bCs/>
                <w:kern w:val="0"/>
                <w:sz w:val="24"/>
                <w:szCs w:val="24"/>
                <w:lang w:val="fr-CH" w:eastAsia="fr-CH"/>
                <w14:ligatures w14:val="none"/>
              </w:rPr>
              <w:t>.3</w:t>
            </w:r>
          </w:p>
        </w:tc>
        <w:tc>
          <w:tcPr>
            <w:tcW w:w="7009" w:type="dxa"/>
            <w:tcBorders>
              <w:top w:val="nil"/>
              <w:left w:val="nil"/>
              <w:bottom w:val="single" w:sz="4" w:space="0" w:color="auto"/>
              <w:right w:val="single" w:sz="4" w:space="0" w:color="auto"/>
            </w:tcBorders>
            <w:shd w:val="clear" w:color="auto" w:fill="auto"/>
            <w:vAlign w:val="center"/>
            <w:hideMark/>
          </w:tcPr>
          <w:p w14:paraId="566DBCB7" w14:textId="1CB8EE59" w:rsidR="00393172" w:rsidRPr="005A60C8" w:rsidRDefault="00393172"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survivants et les organisations qui les représentent sont-ils impliqués dans l’élaboration et la mise en œuvre du plan ?</w:t>
            </w:r>
          </w:p>
        </w:tc>
        <w:tc>
          <w:tcPr>
            <w:tcW w:w="522" w:type="dxa"/>
            <w:tcBorders>
              <w:top w:val="nil"/>
              <w:left w:val="nil"/>
              <w:bottom w:val="single" w:sz="4" w:space="0" w:color="auto"/>
              <w:right w:val="single" w:sz="4" w:space="0" w:color="auto"/>
            </w:tcBorders>
            <w:shd w:val="clear" w:color="auto" w:fill="auto"/>
            <w:vAlign w:val="center"/>
            <w:hideMark/>
          </w:tcPr>
          <w:p w14:paraId="4AED98FD" w14:textId="77777777" w:rsidR="00393172" w:rsidRPr="005A60C8" w:rsidRDefault="00393172"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812F9F4" w14:textId="77777777" w:rsidR="00393172" w:rsidRPr="005A60C8" w:rsidRDefault="00393172"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C987" w14:textId="77777777" w:rsidR="00393172" w:rsidRPr="005A60C8" w:rsidRDefault="00393172"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136F8D0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5352A17C" w14:textId="1463AE1B"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33079A4A" w14:textId="40CB9432" w:rsidR="00EF73E1" w:rsidRPr="005A60C8"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De quelle manière les survivants contribuent-ils à la mise en œuvre du plan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6DE00"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68C4F94"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39821604" w14:textId="3E235279"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77BF3F2A" w14:textId="0D791A5C" w:rsidR="00EF73E1" w:rsidRPr="005A60C8"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des défis à relever pour assurer leur participation de manière systémique/régulière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3294"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1A2B5113" w14:textId="77777777" w:rsidTr="00F01CBE">
        <w:trPr>
          <w:trHeight w:val="27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A553" w14:textId="1044C642"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30.4</w:t>
            </w:r>
          </w:p>
        </w:tc>
        <w:tc>
          <w:tcPr>
            <w:tcW w:w="8009" w:type="dxa"/>
            <w:gridSpan w:val="3"/>
            <w:tcBorders>
              <w:top w:val="nil"/>
              <w:left w:val="nil"/>
              <w:bottom w:val="single" w:sz="4" w:space="0" w:color="auto"/>
              <w:right w:val="single" w:sz="4" w:space="0" w:color="auto"/>
            </w:tcBorders>
            <w:shd w:val="clear" w:color="auto" w:fill="auto"/>
            <w:vAlign w:val="center"/>
            <w:hideMark/>
          </w:tcPr>
          <w:p w14:paraId="483AFF0B" w14:textId="5C7AA29D" w:rsidR="00897ED7" w:rsidRPr="005A60C8" w:rsidRDefault="00897ED7" w:rsidP="00D435D6">
            <w:pPr>
              <w:pStyle w:val="ListParagraph"/>
              <w:numPr>
                <w:ilvl w:val="0"/>
                <w:numId w:val="39"/>
              </w:numPr>
              <w:spacing w:after="0" w:line="276" w:lineRule="auto"/>
              <w:ind w:left="340"/>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le plan prend-il en compte le genre, l’âge, le handicap et d’autres aspects de la diversité ?</w:t>
            </w:r>
          </w:p>
        </w:tc>
        <w:tc>
          <w:tcPr>
            <w:tcW w:w="4399" w:type="dxa"/>
            <w:tcBorders>
              <w:top w:val="single" w:sz="4" w:space="0" w:color="auto"/>
              <w:left w:val="single" w:sz="4" w:space="0" w:color="auto"/>
              <w:right w:val="single" w:sz="4" w:space="0" w:color="auto"/>
            </w:tcBorders>
            <w:shd w:val="clear" w:color="auto" w:fill="auto"/>
            <w:vAlign w:val="center"/>
            <w:hideMark/>
          </w:tcPr>
          <w:p w14:paraId="0E82A538"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p w14:paraId="1A571773" w14:textId="450920F2"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38B6AF21" w14:textId="77777777" w:rsidTr="00F01CBE">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tcPr>
          <w:p w14:paraId="2998B846" w14:textId="77777777" w:rsidR="00F94207" w:rsidRPr="005A60C8" w:rsidRDefault="00F94207" w:rsidP="00C84669">
            <w:pPr>
              <w:spacing w:after="0" w:line="276" w:lineRule="auto"/>
              <w:jc w:val="both"/>
              <w:rPr>
                <w:rFonts w:ascii="Calibri" w:eastAsia="Times New Roman" w:hAnsi="Calibri" w:cs="Calibri"/>
                <w:b/>
                <w:bCs/>
                <w:kern w:val="0"/>
                <w:sz w:val="24"/>
                <w:szCs w:val="24"/>
                <w:lang w:val="fr-CH" w:eastAsia="fr-CH"/>
                <w14:ligatures w14:val="none"/>
              </w:rPr>
            </w:pPr>
          </w:p>
          <w:p w14:paraId="1A9277DC" w14:textId="77777777" w:rsidR="00F94207" w:rsidRPr="005A60C8" w:rsidRDefault="00F94207" w:rsidP="00C84669">
            <w:pPr>
              <w:spacing w:after="0" w:line="276" w:lineRule="auto"/>
              <w:jc w:val="both"/>
              <w:rPr>
                <w:rFonts w:ascii="Calibri" w:eastAsia="Times New Roman" w:hAnsi="Calibri" w:cs="Calibri"/>
                <w:b/>
                <w:bCs/>
                <w:kern w:val="0"/>
                <w:sz w:val="24"/>
                <w:szCs w:val="24"/>
                <w:lang w:val="fr-CH" w:eastAsia="fr-CH"/>
                <w14:ligatures w14:val="none"/>
              </w:rPr>
            </w:pPr>
          </w:p>
          <w:p w14:paraId="392A131F" w14:textId="364FA6C6"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30</w:t>
            </w:r>
            <w:r w:rsidR="00E36AB0">
              <w:rPr>
                <w:rFonts w:ascii="Calibri" w:eastAsia="Times New Roman" w:hAnsi="Calibri" w:cs="Calibri"/>
                <w:b/>
                <w:bCs/>
                <w:kern w:val="0"/>
                <w:sz w:val="24"/>
                <w:szCs w:val="24"/>
                <w:lang w:val="fr-CH" w:eastAsia="fr-CH"/>
                <w14:ligatures w14:val="none"/>
              </w:rPr>
              <w:t>.</w:t>
            </w:r>
            <w:r w:rsidRPr="005A60C8">
              <w:rPr>
                <w:rFonts w:ascii="Calibri" w:eastAsia="Times New Roman" w:hAnsi="Calibri" w:cs="Calibri"/>
                <w:b/>
                <w:bCs/>
                <w:kern w:val="0"/>
                <w:sz w:val="24"/>
                <w:szCs w:val="24"/>
                <w:lang w:val="fr-CH" w:eastAsia="fr-CH"/>
                <w14:ligatures w14:val="none"/>
              </w:rPr>
              <w:t>5</w:t>
            </w: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1E2C5F5C" w14:textId="234FD410" w:rsidR="00897ED7" w:rsidRPr="005A60C8"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progrès ont été réalisés pour garantir une forte capacité nationale à respecter les engagements en matière d’assistance aux victimes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75310C2"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r w:rsidR="0024606B" w:rsidRPr="005A60C8" w14:paraId="200FD129"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B07C9BA"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04D2BC77" w14:textId="20BA02FC" w:rsidR="00897ED7" w:rsidRPr="005A60C8"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De quels types d’appui technique votre État a-t-il besoin pour renforcer les capacités nationales et le mécanisme national d’appui à la mise en œuvre (par exemple, la planification, la coordination, le suivi et l’établissement de rapports)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394D72E"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bl>
    <w:p w14:paraId="315BF26F" w14:textId="77777777" w:rsidR="00314651" w:rsidRPr="005A60C8" w:rsidRDefault="00314651" w:rsidP="00C84669">
      <w:pPr>
        <w:spacing w:line="276" w:lineRule="auto"/>
        <w:jc w:val="both"/>
        <w:rPr>
          <w:rFonts w:ascii="Calibri" w:hAnsi="Calibri" w:cs="Calibri"/>
          <w:sz w:val="24"/>
          <w:szCs w:val="24"/>
          <w:lang w:val="fr-CH"/>
        </w:rPr>
      </w:pPr>
    </w:p>
    <w:p w14:paraId="2250539E" w14:textId="156EC744" w:rsidR="00713667" w:rsidRPr="005A60C8" w:rsidRDefault="00713667" w:rsidP="00C84669">
      <w:pPr>
        <w:spacing w:line="276" w:lineRule="auto"/>
        <w:jc w:val="both"/>
        <w:rPr>
          <w:rFonts w:ascii="Calibri" w:hAnsi="Calibri" w:cs="Calibri"/>
          <w:sz w:val="24"/>
          <w:szCs w:val="24"/>
          <w:lang w:val="fr-CH"/>
        </w:rPr>
      </w:pPr>
      <w:r w:rsidRPr="005A60C8">
        <w:rPr>
          <w:rFonts w:ascii="Calibri" w:eastAsiaTheme="minorEastAsia" w:hAnsi="Calibri" w:cs="Calibri"/>
          <w:b/>
          <w:bCs/>
          <w:sz w:val="24"/>
          <w:szCs w:val="24"/>
          <w:lang w:val="fr-CH"/>
        </w:rPr>
        <w:t xml:space="preserve">Action n° 31 </w:t>
      </w:r>
      <w:r w:rsidRPr="005A60C8">
        <w:rPr>
          <w:rFonts w:ascii="Calibri" w:eastAsiaTheme="minorEastAsia" w:hAnsi="Calibri" w:cs="Calibri"/>
          <w:sz w:val="24"/>
          <w:szCs w:val="24"/>
          <w:lang w:val="fr-CH"/>
        </w:rPr>
        <w:t>Mener des efforts interministériels et multisectoriels pour garantir que les besoins et les droits des victimes de mines et autres engins explosifs soient efficacement pris en compte dans les politiques nationales, les cadres juridiques et les budgets pertinents relatifs au handicap, à la santé, à la santé mentale, à l’éducation, à l’emploi, au changement climatique, à l’environnement, au développement et à la réduction de la pauvreté, conformément aux dispositions pertinentes de la Convention relative aux droits des personnes handicapées.</w:t>
      </w:r>
    </w:p>
    <w:p w14:paraId="7EA48639" w14:textId="77777777" w:rsidR="00713667" w:rsidRPr="005A60C8" w:rsidRDefault="00713667" w:rsidP="00C84669">
      <w:pPr>
        <w:pStyle w:val="ListParagraph"/>
        <w:spacing w:line="276" w:lineRule="auto"/>
        <w:ind w:left="568" w:hanging="284"/>
        <w:jc w:val="both"/>
        <w:rPr>
          <w:rFonts w:ascii="Calibri" w:hAnsi="Calibri" w:cs="Calibri"/>
          <w:sz w:val="24"/>
          <w:szCs w:val="24"/>
          <w:lang w:val="fr-CH"/>
        </w:rPr>
      </w:pPr>
      <w:r w:rsidRPr="005A60C8">
        <w:rPr>
          <w:rFonts w:ascii="Calibri" w:hAnsi="Calibri" w:cs="Calibri"/>
          <w:sz w:val="24"/>
          <w:szCs w:val="24"/>
          <w:u w:val="single"/>
          <w:lang w:val="fr-CH"/>
        </w:rPr>
        <w:t xml:space="preserve">Indicateurs </w:t>
      </w:r>
      <w:r w:rsidRPr="005A60C8">
        <w:rPr>
          <w:rFonts w:ascii="Calibri" w:hAnsi="Calibri" w:cs="Calibri"/>
          <w:b/>
          <w:bCs/>
          <w:sz w:val="24"/>
          <w:szCs w:val="24"/>
          <w:lang w:val="fr-CH"/>
        </w:rPr>
        <w:t>:</w:t>
      </w:r>
      <w:r w:rsidRPr="005A60C8">
        <w:rPr>
          <w:rFonts w:ascii="Calibri" w:hAnsi="Calibri" w:cs="Calibri"/>
          <w:sz w:val="24"/>
          <w:szCs w:val="24"/>
          <w:lang w:val="fr-CH"/>
        </w:rPr>
        <w:t xml:space="preserve"> </w:t>
      </w:r>
    </w:p>
    <w:p w14:paraId="54BE13A6" w14:textId="77777777" w:rsidR="00E40B73" w:rsidRPr="005A60C8" w:rsidRDefault="00E40B73" w:rsidP="00C84669">
      <w:pPr>
        <w:pStyle w:val="ListParagraph"/>
        <w:spacing w:line="276" w:lineRule="auto"/>
        <w:ind w:left="568" w:hanging="284"/>
        <w:jc w:val="both"/>
        <w:rPr>
          <w:rFonts w:ascii="Calibri" w:hAnsi="Calibri" w:cs="Calibri"/>
          <w:sz w:val="24"/>
          <w:szCs w:val="24"/>
          <w:lang w:val="fr-CH"/>
        </w:rPr>
      </w:pPr>
    </w:p>
    <w:p w14:paraId="14F4BB1F" w14:textId="77777777" w:rsidR="00DC43A0" w:rsidRPr="005A60C8" w:rsidRDefault="00DC43A0" w:rsidP="00D435D6">
      <w:pPr>
        <w:pStyle w:val="ListParagraph"/>
        <w:numPr>
          <w:ilvl w:val="0"/>
          <w:numId w:val="28"/>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avoir mis en place un mécanisme de coordination interministériel et multisectoriel pour garantir que les besoins et les droits des victimes des mines et autres munitions explosives sont pris en compte ;</w:t>
      </w:r>
      <w:r w:rsidRPr="005A60C8">
        <w:rPr>
          <w:rFonts w:ascii="Calibri" w:hAnsi="Calibri" w:cs="Calibri"/>
          <w:sz w:val="24"/>
          <w:szCs w:val="24"/>
          <w:rtl/>
          <w:lang w:val="fr-CH"/>
        </w:rPr>
        <w:t xml:space="preserve"> </w:t>
      </w:r>
    </w:p>
    <w:p w14:paraId="51A54E36" w14:textId="5FFF0027" w:rsidR="002C3397" w:rsidRPr="005A60C8" w:rsidRDefault="009A685C" w:rsidP="00D435D6">
      <w:pPr>
        <w:pStyle w:val="ListParagraph"/>
        <w:numPr>
          <w:ilvl w:val="0"/>
          <w:numId w:val="28"/>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inclure les besoins et les droits des victimes de mines et autres munitions explosives dans les politiques nationales, les cadres juridiques et les budgets pertinents.</w:t>
      </w:r>
      <w:r w:rsidRPr="005A60C8">
        <w:rPr>
          <w:rFonts w:ascii="Calibri" w:hAnsi="Calibri" w:cs="Calibri"/>
          <w:sz w:val="24"/>
          <w:szCs w:val="24"/>
          <w:rtl/>
          <w:lang w:val="fr-CH"/>
        </w:rPr>
        <w:t xml:space="preserve"> </w:t>
      </w:r>
    </w:p>
    <w:p w14:paraId="2916BC86" w14:textId="77777777" w:rsidR="00467E54" w:rsidRPr="005A60C8" w:rsidRDefault="00467E54" w:rsidP="00467E54">
      <w:pPr>
        <w:spacing w:after="200" w:line="276" w:lineRule="auto"/>
        <w:jc w:val="both"/>
        <w:rPr>
          <w:rFonts w:ascii="Calibri" w:hAnsi="Calibri" w:cs="Calibri"/>
          <w:sz w:val="24"/>
          <w:szCs w:val="24"/>
          <w:lang w:val="fr-CH"/>
        </w:rPr>
      </w:pPr>
    </w:p>
    <w:tbl>
      <w:tblPr>
        <w:tblW w:w="13812" w:type="dxa"/>
        <w:tblInd w:w="75" w:type="dxa"/>
        <w:tblCellMar>
          <w:left w:w="70" w:type="dxa"/>
          <w:right w:w="70" w:type="dxa"/>
        </w:tblCellMar>
        <w:tblLook w:val="04A0" w:firstRow="1" w:lastRow="0" w:firstColumn="1" w:lastColumn="0" w:noHBand="0" w:noVBand="1"/>
      </w:tblPr>
      <w:tblGrid>
        <w:gridCol w:w="880"/>
        <w:gridCol w:w="49"/>
        <w:gridCol w:w="6796"/>
        <w:gridCol w:w="74"/>
        <w:gridCol w:w="401"/>
        <w:gridCol w:w="122"/>
        <w:gridCol w:w="480"/>
        <w:gridCol w:w="139"/>
        <w:gridCol w:w="4871"/>
      </w:tblGrid>
      <w:tr w:rsidR="0024606B" w:rsidRPr="005A60C8" w14:paraId="4FB7321F" w14:textId="77777777" w:rsidTr="00EF73E1">
        <w:trPr>
          <w:trHeight w:val="288"/>
        </w:trPr>
        <w:tc>
          <w:tcPr>
            <w:tcW w:w="802"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ED63432" w14:textId="0B88FF94"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A9D5B66" w14:textId="19AA3CCD"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45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1C82DD9" w14:textId="04163F3B"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793B6D9" w14:textId="46B01E5E"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504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8DA7494" w14:textId="55DF3506" w:rsidR="004E5999" w:rsidRPr="005A60C8" w:rsidRDefault="00542A98"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60627290" w14:textId="77777777" w:rsidTr="00EF73E1">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58F02177" w14:textId="1F406A7F" w:rsidR="0030777B" w:rsidRPr="005A60C8" w:rsidRDefault="00363F6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31.1</w:t>
            </w:r>
          </w:p>
        </w:tc>
        <w:tc>
          <w:tcPr>
            <w:tcW w:w="7076" w:type="dxa"/>
            <w:gridSpan w:val="2"/>
            <w:tcBorders>
              <w:top w:val="single" w:sz="4" w:space="0" w:color="auto"/>
              <w:left w:val="nil"/>
              <w:bottom w:val="single" w:sz="4" w:space="0" w:color="auto"/>
              <w:right w:val="single" w:sz="4" w:space="0" w:color="auto"/>
            </w:tcBorders>
            <w:shd w:val="clear" w:color="auto" w:fill="auto"/>
            <w:vAlign w:val="center"/>
            <w:hideMark/>
          </w:tcPr>
          <w:p w14:paraId="0F40C925" w14:textId="6F01FF4B" w:rsidR="0030777B" w:rsidRPr="005A60C8" w:rsidRDefault="0030777B"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une coordination interministérielle et multisectorielle pour répondre à l’obligation d’assistance aux victimes et à son intégration dans des cadres plus larges ?</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3714E08" w14:textId="77777777" w:rsidR="0030777B" w:rsidRPr="005A60C8" w:rsidRDefault="0030777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19" w:type="dxa"/>
            <w:gridSpan w:val="2"/>
            <w:tcBorders>
              <w:top w:val="single" w:sz="4" w:space="0" w:color="auto"/>
              <w:left w:val="nil"/>
              <w:bottom w:val="single" w:sz="4" w:space="0" w:color="auto"/>
              <w:right w:val="single" w:sz="4" w:space="0" w:color="auto"/>
            </w:tcBorders>
            <w:shd w:val="clear" w:color="auto" w:fill="auto"/>
            <w:vAlign w:val="center"/>
            <w:hideMark/>
          </w:tcPr>
          <w:p w14:paraId="6CCB6E95" w14:textId="77777777" w:rsidR="0030777B" w:rsidRPr="005A60C8" w:rsidRDefault="0030777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E36A0" w14:textId="77777777" w:rsidR="0030777B" w:rsidRPr="005A60C8" w:rsidRDefault="0030777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7401DA99" w14:textId="77777777" w:rsidTr="00EF73E1">
        <w:trPr>
          <w:trHeight w:val="288"/>
        </w:trPr>
        <w:tc>
          <w:tcPr>
            <w:tcW w:w="753" w:type="dxa"/>
            <w:vMerge/>
            <w:tcBorders>
              <w:left w:val="single" w:sz="4" w:space="0" w:color="auto"/>
              <w:right w:val="single" w:sz="4" w:space="0" w:color="auto"/>
            </w:tcBorders>
            <w:shd w:val="clear" w:color="auto" w:fill="auto"/>
            <w:vAlign w:val="center"/>
            <w:hideMark/>
          </w:tcPr>
          <w:p w14:paraId="3BD1E15E" w14:textId="37B36B90"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03F4754E" w14:textId="5CBB08AD" w:rsidR="00EF73E1" w:rsidRPr="005A60C8"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ministères ou secteurs collaborent activement et participent aux réunions de coordination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4F1EC"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DEA5804" w14:textId="77777777" w:rsidTr="004D3A88">
        <w:trPr>
          <w:trHeight w:val="288"/>
        </w:trPr>
        <w:tc>
          <w:tcPr>
            <w:tcW w:w="753" w:type="dxa"/>
            <w:vMerge/>
            <w:tcBorders>
              <w:left w:val="single" w:sz="4" w:space="0" w:color="auto"/>
              <w:bottom w:val="single" w:sz="4" w:space="0" w:color="auto"/>
              <w:right w:val="single" w:sz="4" w:space="0" w:color="auto"/>
            </w:tcBorders>
            <w:shd w:val="clear" w:color="auto" w:fill="auto"/>
            <w:vAlign w:val="center"/>
            <w:hideMark/>
          </w:tcPr>
          <w:p w14:paraId="062C270E" w14:textId="0D6BF76F"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4C744632" w14:textId="48D6A210" w:rsidR="00EF73E1" w:rsidRPr="005A60C8"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À quelle fréquence ces ministères et organisations se réunissent-ils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5BB97"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39839045" w14:textId="77777777" w:rsidTr="00DA1162">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23F41DB" w14:textId="4212A712" w:rsidR="00EF73E1" w:rsidRPr="005A60C8" w:rsidRDefault="00EF73E1"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31.2</w:t>
            </w:r>
          </w:p>
        </w:tc>
        <w:tc>
          <w:tcPr>
            <w:tcW w:w="7922" w:type="dxa"/>
            <w:gridSpan w:val="6"/>
            <w:tcBorders>
              <w:top w:val="nil"/>
              <w:left w:val="nil"/>
              <w:bottom w:val="single" w:sz="4" w:space="0" w:color="auto"/>
              <w:right w:val="single" w:sz="4" w:space="0" w:color="auto"/>
            </w:tcBorders>
            <w:shd w:val="clear" w:color="auto" w:fill="auto"/>
            <w:vAlign w:val="center"/>
            <w:hideMark/>
          </w:tcPr>
          <w:p w14:paraId="70378BE1" w14:textId="6C8F8763" w:rsidR="00EF73E1" w:rsidRPr="005A60C8" w:rsidRDefault="00EF73E1"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les besoins des victimes de mines et d’autres engins explosifs ont-ils été intégrés dans les politiques nationales sur le handicap, la santé, l’éducation, etc.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E22A3"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5EA70003" w14:textId="77777777" w:rsidTr="007E6E92">
        <w:trPr>
          <w:trHeight w:val="204"/>
        </w:trPr>
        <w:tc>
          <w:tcPr>
            <w:tcW w:w="753" w:type="dxa"/>
            <w:vMerge/>
            <w:tcBorders>
              <w:left w:val="single" w:sz="4" w:space="0" w:color="auto"/>
              <w:right w:val="single" w:sz="4" w:space="0" w:color="auto"/>
            </w:tcBorders>
            <w:shd w:val="clear" w:color="auto" w:fill="auto"/>
            <w:vAlign w:val="center"/>
            <w:hideMark/>
          </w:tcPr>
          <w:p w14:paraId="074284BB" w14:textId="499924E5"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369AFA79" w14:textId="780BD9AC" w:rsidR="00EF73E1" w:rsidRPr="005A60C8" w:rsidRDefault="00EF73E1" w:rsidP="00D435D6">
            <w:pPr>
              <w:pStyle w:val="ListParagraph"/>
              <w:numPr>
                <w:ilvl w:val="0"/>
                <w:numId w:val="6"/>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Quelles lois ou politiques nationales spécifiques incluent des dispositions relatives aux droits et aux besoins des victimes de mines et autres munitions explosives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7CBEC"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458331E" w14:textId="77777777" w:rsidTr="00EF73E1">
        <w:trPr>
          <w:trHeight w:val="324"/>
        </w:trPr>
        <w:tc>
          <w:tcPr>
            <w:tcW w:w="753" w:type="dxa"/>
            <w:vMerge/>
            <w:tcBorders>
              <w:left w:val="single" w:sz="4" w:space="0" w:color="auto"/>
              <w:bottom w:val="single" w:sz="4" w:space="0" w:color="auto"/>
              <w:right w:val="single" w:sz="4" w:space="0" w:color="auto"/>
            </w:tcBorders>
            <w:shd w:val="clear" w:color="auto" w:fill="auto"/>
            <w:vAlign w:val="center"/>
          </w:tcPr>
          <w:p w14:paraId="5883D1F8" w14:textId="77777777" w:rsidR="00D76D75" w:rsidRPr="005A60C8" w:rsidRDefault="00D76D75" w:rsidP="00C84669">
            <w:pPr>
              <w:spacing w:after="0" w:line="276" w:lineRule="auto"/>
              <w:jc w:val="both"/>
              <w:rPr>
                <w:rFonts w:ascii="Calibri" w:eastAsia="Times New Roman" w:hAnsi="Calibri" w:cs="Calibri"/>
                <w:kern w:val="0"/>
                <w:sz w:val="24"/>
                <w:szCs w:val="24"/>
                <w:lang w:val="fr-CH" w:eastAsia="fr-CH"/>
                <w14:ligatures w14:val="none"/>
              </w:rPr>
            </w:pPr>
          </w:p>
        </w:tc>
        <w:tc>
          <w:tcPr>
            <w:tcW w:w="7076" w:type="dxa"/>
            <w:gridSpan w:val="2"/>
            <w:tcBorders>
              <w:top w:val="single" w:sz="4" w:space="0" w:color="auto"/>
              <w:left w:val="nil"/>
              <w:bottom w:val="single" w:sz="4" w:space="0" w:color="auto"/>
              <w:right w:val="single" w:sz="4" w:space="0" w:color="auto"/>
            </w:tcBorders>
            <w:shd w:val="clear" w:color="auto" w:fill="auto"/>
            <w:vAlign w:val="center"/>
          </w:tcPr>
          <w:p w14:paraId="541AF2CE" w14:textId="61DF4E58" w:rsidR="00D76D75" w:rsidRPr="005A60C8" w:rsidRDefault="00BE0D6C"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 budget national alloué aux activités d’assistance aux victimes et à la coordination des efforts visant à intégrer l’assistance aux victimes dans des cadres plus larges ?</w:t>
            </w:r>
          </w:p>
        </w:tc>
        <w:tc>
          <w:tcPr>
            <w:tcW w:w="427" w:type="dxa"/>
            <w:gridSpan w:val="2"/>
            <w:tcBorders>
              <w:top w:val="single" w:sz="4" w:space="0" w:color="auto"/>
              <w:left w:val="nil"/>
              <w:bottom w:val="single" w:sz="4" w:space="0" w:color="auto"/>
              <w:right w:val="single" w:sz="4" w:space="0" w:color="auto"/>
            </w:tcBorders>
            <w:shd w:val="clear" w:color="auto" w:fill="auto"/>
            <w:vAlign w:val="center"/>
          </w:tcPr>
          <w:p w14:paraId="28E1AF44" w14:textId="77777777" w:rsidR="00D76D75" w:rsidRPr="005A60C8" w:rsidRDefault="00D76D75" w:rsidP="00C84669">
            <w:pPr>
              <w:spacing w:after="0" w:line="276" w:lineRule="auto"/>
              <w:jc w:val="both"/>
              <w:rPr>
                <w:rFonts w:ascii="Calibri" w:eastAsia="Times New Roman" w:hAnsi="Calibri" w:cs="Calibri"/>
                <w:kern w:val="0"/>
                <w:sz w:val="24"/>
                <w:szCs w:val="24"/>
                <w:lang w:val="fr-CH" w:eastAsia="fr-CH"/>
                <w14:ligatures w14:val="none"/>
              </w:rPr>
            </w:pPr>
          </w:p>
        </w:tc>
        <w:tc>
          <w:tcPr>
            <w:tcW w:w="419" w:type="dxa"/>
            <w:gridSpan w:val="2"/>
            <w:tcBorders>
              <w:top w:val="single" w:sz="4" w:space="0" w:color="auto"/>
              <w:left w:val="nil"/>
              <w:bottom w:val="single" w:sz="4" w:space="0" w:color="auto"/>
              <w:right w:val="single" w:sz="4" w:space="0" w:color="auto"/>
            </w:tcBorders>
            <w:shd w:val="clear" w:color="auto" w:fill="auto"/>
            <w:vAlign w:val="center"/>
          </w:tcPr>
          <w:p w14:paraId="750D82CA" w14:textId="77777777" w:rsidR="00D76D75" w:rsidRPr="005A60C8" w:rsidRDefault="00D76D75" w:rsidP="00C84669">
            <w:pPr>
              <w:spacing w:after="0" w:line="276" w:lineRule="auto"/>
              <w:jc w:val="both"/>
              <w:rPr>
                <w:rFonts w:ascii="Calibri" w:eastAsia="Times New Roman" w:hAnsi="Calibri" w:cs="Calibri"/>
                <w:kern w:val="0"/>
                <w:sz w:val="24"/>
                <w:szCs w:val="24"/>
                <w:lang w:val="fr-CH" w:eastAsia="fr-CH"/>
                <w14:ligatures w14:val="none"/>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F7D57" w14:textId="77777777" w:rsidR="00D76D75" w:rsidRPr="005A60C8" w:rsidRDefault="00D76D75" w:rsidP="00C84669">
            <w:pPr>
              <w:spacing w:after="0" w:line="276" w:lineRule="auto"/>
              <w:jc w:val="both"/>
              <w:rPr>
                <w:rFonts w:ascii="Calibri" w:eastAsia="Times New Roman" w:hAnsi="Calibri" w:cs="Calibri"/>
                <w:kern w:val="0"/>
                <w:sz w:val="24"/>
                <w:szCs w:val="24"/>
                <w:lang w:val="fr-CH" w:eastAsia="fr-CH"/>
                <w14:ligatures w14:val="none"/>
              </w:rPr>
            </w:pPr>
          </w:p>
        </w:tc>
      </w:tr>
      <w:tr w:rsidR="00EF73E1" w:rsidRPr="005A60C8" w14:paraId="2D7462F8" w14:textId="77777777" w:rsidTr="0034767A">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66DB" w14:textId="3879CC8D" w:rsidR="00EF73E1" w:rsidRPr="005A60C8" w:rsidRDefault="00EF73E1"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31.3</w:t>
            </w:r>
          </w:p>
        </w:tc>
        <w:tc>
          <w:tcPr>
            <w:tcW w:w="7922" w:type="dxa"/>
            <w:gridSpan w:val="6"/>
            <w:tcBorders>
              <w:top w:val="nil"/>
              <w:left w:val="nil"/>
              <w:bottom w:val="single" w:sz="4" w:space="0" w:color="auto"/>
              <w:right w:val="single" w:sz="4" w:space="0" w:color="auto"/>
            </w:tcBorders>
            <w:shd w:val="clear" w:color="auto" w:fill="auto"/>
            <w:vAlign w:val="center"/>
            <w:hideMark/>
          </w:tcPr>
          <w:p w14:paraId="3E2F1268" w14:textId="7856A8B2" w:rsidR="00EF73E1" w:rsidRPr="005A60C8" w:rsidRDefault="00EF73E1" w:rsidP="00D435D6">
            <w:pPr>
              <w:pStyle w:val="ListParagraph"/>
              <w:numPr>
                <w:ilvl w:val="0"/>
                <w:numId w:val="7"/>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les efforts d’assistance aux victimes sont-ils alignés sur la Convention relative aux droits des personnes handicapées (CDPH) et sur les lois nationales adoptées pour la mise en œuvre de la CDPH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1F4AD"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07656C15" w14:textId="77777777" w:rsidR="00531C12" w:rsidRPr="005A60C8" w:rsidRDefault="00531C12" w:rsidP="00C84669">
      <w:pPr>
        <w:spacing w:line="276" w:lineRule="auto"/>
        <w:jc w:val="both"/>
        <w:rPr>
          <w:rFonts w:ascii="Calibri" w:hAnsi="Calibri" w:cs="Calibri"/>
          <w:sz w:val="24"/>
          <w:szCs w:val="24"/>
          <w:lang w:val="fr-CH"/>
        </w:rPr>
      </w:pPr>
    </w:p>
    <w:p w14:paraId="28D4FC9D" w14:textId="254E4779" w:rsidR="00713667" w:rsidRPr="005A60C8" w:rsidRDefault="00713667"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32 </w:t>
      </w:r>
      <w:r w:rsidRPr="005A60C8">
        <w:rPr>
          <w:rFonts w:ascii="Calibri" w:eastAsiaTheme="minorEastAsia" w:hAnsi="Calibri" w:cs="Calibri"/>
          <w:sz w:val="24"/>
          <w:szCs w:val="24"/>
          <w:lang w:val="fr-CH"/>
        </w:rPr>
        <w:t xml:space="preserve">Déployer des efforts pour identifier toutes les victimes de mines et autres engins explosifs et recueillir des informations précises et complètes sur leurs besoins, leurs difficultés et leur situation géographique, ventilées par sexe, âge, handicap et autres considérations, en mettant les données sur les victimes de mines et autres engins explosifs à la disposition des parties prenantes concernées, notamment en intégrant ces </w:t>
      </w:r>
      <w:r w:rsidRPr="005A60C8">
        <w:rPr>
          <w:rFonts w:ascii="Calibri" w:eastAsiaTheme="minorEastAsia" w:hAnsi="Calibri" w:cs="Calibri"/>
          <w:sz w:val="24"/>
          <w:szCs w:val="24"/>
          <w:lang w:val="fr-CH"/>
        </w:rPr>
        <w:lastRenderedPageBreak/>
        <w:t>données dans une base de données nationale centralisée, telle que les systèmes de données sur le handicap, afin de garantir une réponse globale et durable, conformément aux réglementations ou mesures nationales pertinentes en matière de protection des données.</w:t>
      </w:r>
      <w:r w:rsidR="00AA07A1" w:rsidRPr="005A60C8">
        <w:rPr>
          <w:rFonts w:ascii="Calibri" w:eastAsiaTheme="minorEastAsia" w:hAnsi="Calibri" w:cs="Calibri"/>
          <w:sz w:val="24"/>
          <w:szCs w:val="24"/>
          <w:rtl/>
          <w:lang w:val="fr-CH"/>
        </w:rPr>
        <w:t xml:space="preserve"> </w:t>
      </w:r>
    </w:p>
    <w:p w14:paraId="0DEBEAEE" w14:textId="77777777" w:rsidR="00713667" w:rsidRPr="005A60C8" w:rsidRDefault="00713667"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1CD1CCAA" w14:textId="77777777" w:rsidR="00E40B73" w:rsidRPr="005A60C8" w:rsidRDefault="00E40B73" w:rsidP="00C84669">
      <w:pPr>
        <w:pStyle w:val="ListParagraph"/>
        <w:spacing w:line="276" w:lineRule="auto"/>
        <w:ind w:left="568" w:hanging="284"/>
        <w:jc w:val="both"/>
        <w:rPr>
          <w:rFonts w:ascii="Calibri" w:eastAsiaTheme="minorEastAsia" w:hAnsi="Calibri" w:cs="Calibri"/>
          <w:sz w:val="24"/>
          <w:szCs w:val="24"/>
          <w:lang w:val="fr-CH"/>
        </w:rPr>
      </w:pPr>
    </w:p>
    <w:p w14:paraId="4F6B84F1" w14:textId="77777777" w:rsidR="00E40B73" w:rsidRPr="005A60C8" w:rsidRDefault="005D1AC3" w:rsidP="00D435D6">
      <w:pPr>
        <w:pStyle w:val="ListParagraph"/>
        <w:numPr>
          <w:ilvl w:val="0"/>
          <w:numId w:val="45"/>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des efforts déployés pour identifier les victimes de mines et autres engins explosifs et ventiler les données sur les victimes par sexe, âge, handicap et autres considérations ;</w:t>
      </w:r>
      <w:r w:rsidRPr="005A60C8">
        <w:rPr>
          <w:rFonts w:ascii="Calibri" w:hAnsi="Calibri" w:cs="Calibri"/>
          <w:sz w:val="24"/>
          <w:szCs w:val="24"/>
          <w:rtl/>
          <w:lang w:val="fr-CH"/>
        </w:rPr>
        <w:t xml:space="preserve"> </w:t>
      </w:r>
    </w:p>
    <w:p w14:paraId="19B69BA8" w14:textId="01EBD588" w:rsidR="00193040" w:rsidRPr="005A60C8" w:rsidRDefault="005D1AC3" w:rsidP="00D435D6">
      <w:pPr>
        <w:pStyle w:val="ListParagraph"/>
        <w:numPr>
          <w:ilvl w:val="0"/>
          <w:numId w:val="45"/>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signalent l’inclusion de données sur les victimes de mines et autres engins explosifs dans une base de données nationale centralisée, telle que les systèmes de données sur le handicap, et mettent les données à la disposition des parties prenantes concernées conformément aux réglementations/mesures de protection des données.</w:t>
      </w:r>
    </w:p>
    <w:tbl>
      <w:tblPr>
        <w:tblW w:w="13812" w:type="dxa"/>
        <w:tblInd w:w="75" w:type="dxa"/>
        <w:tblCellMar>
          <w:left w:w="70" w:type="dxa"/>
          <w:right w:w="70" w:type="dxa"/>
        </w:tblCellMar>
        <w:tblLook w:val="04A0" w:firstRow="1" w:lastRow="0" w:firstColumn="1" w:lastColumn="0" w:noHBand="0" w:noVBand="1"/>
      </w:tblPr>
      <w:tblGrid>
        <w:gridCol w:w="916"/>
        <w:gridCol w:w="6991"/>
        <w:gridCol w:w="523"/>
        <w:gridCol w:w="619"/>
        <w:gridCol w:w="4763"/>
      </w:tblGrid>
      <w:tr w:rsidR="0024606B" w:rsidRPr="005A60C8" w14:paraId="3EF00EBD" w14:textId="77777777" w:rsidTr="006C1E57">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BCB9C25" w14:textId="447C3B11"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079" w:type="dxa"/>
            <w:tcBorders>
              <w:top w:val="single" w:sz="4" w:space="0" w:color="auto"/>
              <w:left w:val="nil"/>
              <w:bottom w:val="single" w:sz="4" w:space="0" w:color="auto"/>
              <w:right w:val="single" w:sz="4" w:space="0" w:color="auto"/>
            </w:tcBorders>
            <w:shd w:val="clear" w:color="auto" w:fill="002060"/>
            <w:vAlign w:val="center"/>
            <w:hideMark/>
          </w:tcPr>
          <w:p w14:paraId="2D322882" w14:textId="3AB4CE32"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848E0BC" w14:textId="3AE3412D"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1EE28083" w14:textId="5B868B9C"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2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268F0F0" w14:textId="21D8E418" w:rsidR="004E5999" w:rsidRPr="005A60C8" w:rsidRDefault="007F791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4E6860" w:rsidRPr="005A60C8" w14:paraId="5A4A4FAC" w14:textId="77777777" w:rsidTr="006C1E57">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B420A31" w14:textId="7F3EF525" w:rsidR="004E6860" w:rsidRPr="005A60C8" w:rsidRDefault="004E6860"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32.1</w:t>
            </w:r>
          </w:p>
        </w:tc>
        <w:tc>
          <w:tcPr>
            <w:tcW w:w="7079" w:type="dxa"/>
            <w:tcBorders>
              <w:top w:val="single" w:sz="4" w:space="0" w:color="auto"/>
              <w:left w:val="nil"/>
              <w:bottom w:val="single" w:sz="4" w:space="0" w:color="auto"/>
              <w:right w:val="single" w:sz="4" w:space="0" w:color="auto"/>
            </w:tcBorders>
            <w:shd w:val="clear" w:color="auto" w:fill="auto"/>
            <w:vAlign w:val="center"/>
            <w:hideMark/>
          </w:tcPr>
          <w:p w14:paraId="1F8DC302" w14:textId="0507A5F2" w:rsidR="004E6860" w:rsidRPr="005A60C8"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Toutes les victimes de mines et autres engins explosifs (y compris les survivants et les personnes tuées ainsi que les familles touchées) ont-elles été identifiées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C7EE8F6"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4BBBF8E9"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F0CB"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4E6860" w:rsidRPr="005A60C8" w14:paraId="13C6E0EA"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36FA28FD" w14:textId="17F4F9BB"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360354F7" w14:textId="1DAEA103" w:rsidR="004E6860" w:rsidRPr="005A60C8"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 processus d’identification en cours pour enregistrer les nouvelles victimes et/ou les victimes non identifiées ?</w:t>
            </w:r>
          </w:p>
        </w:tc>
        <w:tc>
          <w:tcPr>
            <w:tcW w:w="515" w:type="dxa"/>
            <w:tcBorders>
              <w:top w:val="nil"/>
              <w:left w:val="nil"/>
              <w:bottom w:val="single" w:sz="4" w:space="0" w:color="auto"/>
              <w:right w:val="single" w:sz="4" w:space="0" w:color="auto"/>
            </w:tcBorders>
            <w:shd w:val="clear" w:color="auto" w:fill="auto"/>
            <w:vAlign w:val="center"/>
            <w:hideMark/>
          </w:tcPr>
          <w:p w14:paraId="38DF6684"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D6CA72C"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3F49"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4E6860" w:rsidRPr="005A60C8" w14:paraId="780B6367" w14:textId="77777777" w:rsidTr="006C1E57">
        <w:trPr>
          <w:trHeight w:val="416"/>
        </w:trPr>
        <w:tc>
          <w:tcPr>
            <w:tcW w:w="916" w:type="dxa"/>
            <w:vMerge/>
            <w:tcBorders>
              <w:left w:val="single" w:sz="4" w:space="0" w:color="auto"/>
              <w:right w:val="single" w:sz="4" w:space="0" w:color="auto"/>
            </w:tcBorders>
            <w:shd w:val="clear" w:color="auto" w:fill="auto"/>
            <w:vAlign w:val="center"/>
            <w:hideMark/>
          </w:tcPr>
          <w:p w14:paraId="4FAF1B31" w14:textId="1A79EA4C" w:rsidR="004E6860" w:rsidRPr="005A60C8" w:rsidRDefault="004E6860"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0BB30AC2" w14:textId="37E40D86" w:rsidR="004E6860" w:rsidRPr="005A60C8"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données sur les victimes de mines et autres engins explosifs sont-elles collectées et ventilées par sexe, âge et handicap ?</w:t>
            </w:r>
          </w:p>
        </w:tc>
        <w:tc>
          <w:tcPr>
            <w:tcW w:w="515" w:type="dxa"/>
            <w:tcBorders>
              <w:top w:val="nil"/>
              <w:left w:val="nil"/>
              <w:bottom w:val="single" w:sz="4" w:space="0" w:color="auto"/>
              <w:right w:val="single" w:sz="4" w:space="0" w:color="auto"/>
            </w:tcBorders>
            <w:shd w:val="clear" w:color="auto" w:fill="auto"/>
            <w:vAlign w:val="center"/>
            <w:hideMark/>
          </w:tcPr>
          <w:p w14:paraId="6EB073CA"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0256F8E2"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AA2D"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4E6860" w:rsidRPr="005A60C8" w14:paraId="6CE24B27"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14645232" w14:textId="0E440100" w:rsidR="004E6860" w:rsidRPr="005A60C8" w:rsidRDefault="004E6860"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5B0F1523" w14:textId="4CF97344" w:rsidR="004E6860" w:rsidRPr="005A60C8"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données sur les victimes de mines et autres engins explosifs sont-elles intégrées dans une base de données nationale centralisée (comme la base de données nationale de surveillance des blessures ou la base de données nationale sur le handicap, etc.)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BB5A"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4E6860" w:rsidRPr="005A60C8" w14:paraId="1919CB65" w14:textId="77777777" w:rsidTr="00431616">
        <w:trPr>
          <w:trHeight w:val="375"/>
        </w:trPr>
        <w:tc>
          <w:tcPr>
            <w:tcW w:w="916" w:type="dxa"/>
            <w:vMerge/>
            <w:tcBorders>
              <w:left w:val="single" w:sz="4" w:space="0" w:color="auto"/>
              <w:right w:val="single" w:sz="4" w:space="0" w:color="auto"/>
            </w:tcBorders>
            <w:shd w:val="clear" w:color="auto" w:fill="auto"/>
            <w:vAlign w:val="center"/>
            <w:hideMark/>
          </w:tcPr>
          <w:p w14:paraId="406A00E4" w14:textId="2A68E3D3"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F496E89" w14:textId="77777777" w:rsidR="004E6860" w:rsidRPr="005A60C8"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la base de données est-elle gérée et mise à jour ?</w:t>
            </w:r>
          </w:p>
          <w:p w14:paraId="42A75584" w14:textId="7C79FFA2" w:rsidR="004E6860" w:rsidRPr="005A60C8" w:rsidRDefault="004E6860" w:rsidP="004E6860">
            <w:pPr>
              <w:pStyle w:val="ListParagraph"/>
              <w:spacing w:after="0" w:line="276" w:lineRule="auto"/>
              <w:ind w:left="357"/>
              <w:jc w:val="both"/>
              <w:rPr>
                <w:rFonts w:ascii="Calibri" w:eastAsia="Times New Roman" w:hAnsi="Calibri" w:cs="Calibri"/>
                <w:kern w:val="0"/>
                <w:sz w:val="24"/>
                <w:szCs w:val="24"/>
                <w:lang w:val="fr-CH" w:eastAsia="fr-CH"/>
                <w14:ligatures w14:val="none"/>
              </w:rPr>
            </w:pP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89C3"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4E6860" w:rsidRPr="005A60C8" w14:paraId="0AFC435C" w14:textId="77777777" w:rsidTr="004E6860">
        <w:trPr>
          <w:trHeight w:val="290"/>
        </w:trPr>
        <w:tc>
          <w:tcPr>
            <w:tcW w:w="916" w:type="dxa"/>
            <w:vMerge/>
            <w:tcBorders>
              <w:left w:val="single" w:sz="4" w:space="0" w:color="auto"/>
              <w:bottom w:val="single" w:sz="4" w:space="0" w:color="auto"/>
              <w:right w:val="single" w:sz="4" w:space="0" w:color="auto"/>
            </w:tcBorders>
            <w:shd w:val="clear" w:color="auto" w:fill="auto"/>
            <w:vAlign w:val="center"/>
          </w:tcPr>
          <w:p w14:paraId="43AB84F5"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p>
        </w:tc>
        <w:tc>
          <w:tcPr>
            <w:tcW w:w="8069" w:type="dxa"/>
            <w:gridSpan w:val="3"/>
            <w:tcBorders>
              <w:top w:val="single" w:sz="4" w:space="0" w:color="auto"/>
              <w:left w:val="nil"/>
              <w:bottom w:val="single" w:sz="4" w:space="0" w:color="auto"/>
              <w:right w:val="single" w:sz="4" w:space="0" w:color="auto"/>
            </w:tcBorders>
            <w:shd w:val="clear" w:color="auto" w:fill="auto"/>
            <w:vAlign w:val="center"/>
          </w:tcPr>
          <w:p w14:paraId="26188020" w14:textId="0C5F3CE7" w:rsidR="004E6860" w:rsidRPr="005A60C8" w:rsidRDefault="009F5E42"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 ministère / autorité gère la base de données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4F80C4B" w14:textId="77777777" w:rsidR="004E6860" w:rsidRPr="005A60C8" w:rsidRDefault="004E6860" w:rsidP="00C84669">
            <w:pPr>
              <w:spacing w:after="0" w:line="276" w:lineRule="auto"/>
              <w:jc w:val="both"/>
              <w:rPr>
                <w:rFonts w:ascii="Calibri" w:eastAsia="Times New Roman" w:hAnsi="Calibri" w:cs="Calibri"/>
                <w:kern w:val="0"/>
                <w:sz w:val="24"/>
                <w:szCs w:val="24"/>
                <w:lang w:val="fr-CH" w:eastAsia="fr-CH"/>
                <w14:ligatures w14:val="none"/>
              </w:rPr>
            </w:pPr>
          </w:p>
        </w:tc>
      </w:tr>
      <w:tr w:rsidR="006C1E57" w:rsidRPr="005A60C8" w14:paraId="7AB15EE7" w14:textId="77777777" w:rsidTr="006C1E57">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A880C3D" w14:textId="18F905A7" w:rsidR="006C1E57" w:rsidRPr="005A60C8" w:rsidRDefault="006C1E5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lastRenderedPageBreak/>
              <w:t>32.2</w:t>
            </w:r>
          </w:p>
          <w:p w14:paraId="0D9C9518" w14:textId="504A76B2" w:rsidR="006C1E57" w:rsidRPr="005A60C8" w:rsidRDefault="006C1E5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8069" w:type="dxa"/>
            <w:gridSpan w:val="3"/>
            <w:tcBorders>
              <w:top w:val="nil"/>
              <w:left w:val="nil"/>
              <w:bottom w:val="single" w:sz="4" w:space="0" w:color="auto"/>
              <w:right w:val="single" w:sz="4" w:space="0" w:color="auto"/>
            </w:tcBorders>
            <w:shd w:val="clear" w:color="auto" w:fill="auto"/>
            <w:vAlign w:val="center"/>
            <w:hideMark/>
          </w:tcPr>
          <w:p w14:paraId="61EA6D3C" w14:textId="6FB43F3F" w:rsidR="006C1E57" w:rsidRPr="005A60C8"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ministères concernés et les autres parties prenantes, y compris les prestataires de services, ont-ils accès aux données sur les victimes des mines et autres engins explosifs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8C6E" w14:textId="77777777"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6C1E57" w:rsidRPr="005A60C8" w14:paraId="6F4736C3" w14:textId="77777777" w:rsidTr="002A1A6A">
        <w:trPr>
          <w:trHeight w:val="288"/>
        </w:trPr>
        <w:tc>
          <w:tcPr>
            <w:tcW w:w="916" w:type="dxa"/>
            <w:vMerge/>
            <w:tcBorders>
              <w:left w:val="single" w:sz="4" w:space="0" w:color="auto"/>
              <w:right w:val="single" w:sz="4" w:space="0" w:color="auto"/>
            </w:tcBorders>
            <w:shd w:val="clear" w:color="auto" w:fill="auto"/>
            <w:vAlign w:val="center"/>
            <w:hideMark/>
          </w:tcPr>
          <w:p w14:paraId="0192C95F" w14:textId="13FC3782"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5F4ABD3" w14:textId="5676D1DE" w:rsidR="006C1E57" w:rsidRPr="005A60C8"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À quelle fréquence les données sont-elles partagées avec les parties prenantes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0C520" w14:textId="77777777"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6C1E57" w:rsidRPr="005A60C8" w14:paraId="5BFC8D01" w14:textId="77777777" w:rsidTr="002A1A6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A0CC463" w14:textId="42843597" w:rsidR="006C1E57" w:rsidRPr="005A60C8" w:rsidRDefault="006C1E57"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68A666ED" w14:textId="77777777" w:rsidR="006C1E57" w:rsidRPr="005A60C8" w:rsidRDefault="006C1E57"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réglementations nationales en matière de protection des données (confidentialité des données) sont-elles respectées lors de la collecte et du partage des données ?</w:t>
            </w:r>
          </w:p>
          <w:p w14:paraId="76D6D304" w14:textId="48D668AE"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p>
        </w:tc>
        <w:tc>
          <w:tcPr>
            <w:tcW w:w="515" w:type="dxa"/>
            <w:tcBorders>
              <w:top w:val="nil"/>
              <w:left w:val="nil"/>
              <w:bottom w:val="single" w:sz="4" w:space="0" w:color="auto"/>
              <w:right w:val="single" w:sz="4" w:space="0" w:color="auto"/>
            </w:tcBorders>
            <w:shd w:val="clear" w:color="auto" w:fill="auto"/>
            <w:vAlign w:val="center"/>
            <w:hideMark/>
          </w:tcPr>
          <w:p w14:paraId="2A6A447A" w14:textId="77777777"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9D1D842" w14:textId="77777777"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30F3" w14:textId="77777777" w:rsidR="006C1E57" w:rsidRPr="005A60C8" w:rsidRDefault="006C1E5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109D8BF8" w14:textId="77777777" w:rsidR="00531C12" w:rsidRPr="005A60C8" w:rsidRDefault="00531C12" w:rsidP="00C84669">
      <w:pPr>
        <w:spacing w:line="276" w:lineRule="auto"/>
        <w:jc w:val="both"/>
        <w:rPr>
          <w:rFonts w:ascii="Calibri" w:hAnsi="Calibri" w:cs="Calibri"/>
          <w:sz w:val="24"/>
          <w:szCs w:val="24"/>
          <w:lang w:val="fr-CH"/>
        </w:rPr>
      </w:pPr>
    </w:p>
    <w:p w14:paraId="5C10F341" w14:textId="4F12C841" w:rsidR="00613186" w:rsidRPr="005A60C8" w:rsidRDefault="00613186"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w:t>
      </w:r>
      <w:r w:rsidR="00883499" w:rsidRPr="005A60C8">
        <w:rPr>
          <w:rFonts w:ascii="Calibri" w:eastAsiaTheme="minorEastAsia" w:hAnsi="Calibri" w:cs="Calibri"/>
          <w:b/>
          <w:bCs/>
          <w:sz w:val="24"/>
          <w:szCs w:val="24"/>
          <w:lang w:val="fr-CH"/>
        </w:rPr>
        <w:t xml:space="preserve">33 </w:t>
      </w:r>
      <w:r w:rsidRPr="005A60C8">
        <w:rPr>
          <w:rFonts w:ascii="Calibri" w:eastAsiaTheme="minorEastAsia" w:hAnsi="Calibri" w:cs="Calibri"/>
          <w:sz w:val="24"/>
          <w:szCs w:val="24"/>
          <w:lang w:val="fr-CH"/>
        </w:rPr>
        <w:t>Fournir des soins médicaux d’urgence efficaces et adaptés au contexte aux nouvelles victimes et améliorer les capacités nationales par la formation, notamment en matière de premiers soins psychosociaux, de formation spécialisée pour les professionnels de la santé et de formation des premiers intervenants non professionnels dans les communautés touchées et veiller à ce que les survivants des mines et autres munitions explosives aient accès aux services de santé, y compris dans les zones rurales et reculées.</w:t>
      </w:r>
      <w:r w:rsidR="00EF3238" w:rsidRPr="005A60C8">
        <w:rPr>
          <w:rFonts w:ascii="Calibri" w:eastAsiaTheme="minorEastAsia" w:hAnsi="Calibri" w:cs="Calibri"/>
          <w:sz w:val="24"/>
          <w:szCs w:val="24"/>
          <w:rtl/>
          <w:lang w:val="fr-CH"/>
        </w:rPr>
        <w:t xml:space="preserve"> </w:t>
      </w:r>
    </w:p>
    <w:p w14:paraId="1150E93F" w14:textId="77777777" w:rsidR="00613186" w:rsidRPr="005A60C8" w:rsidRDefault="00613186"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5F62501C" w14:textId="77777777" w:rsidR="00A10AE8" w:rsidRPr="005A60C8" w:rsidRDefault="00A10AE8" w:rsidP="00C84669">
      <w:pPr>
        <w:pStyle w:val="ListParagraph"/>
        <w:spacing w:line="276" w:lineRule="auto"/>
        <w:ind w:left="568" w:hanging="284"/>
        <w:jc w:val="both"/>
        <w:rPr>
          <w:rFonts w:ascii="Calibri" w:eastAsiaTheme="minorEastAsia" w:hAnsi="Calibri" w:cs="Calibri"/>
          <w:sz w:val="24"/>
          <w:szCs w:val="24"/>
          <w:lang w:val="fr-CH"/>
        </w:rPr>
      </w:pPr>
    </w:p>
    <w:p w14:paraId="025C6904" w14:textId="77777777" w:rsidR="00871288" w:rsidRPr="005A60C8" w:rsidRDefault="00871288" w:rsidP="00D435D6">
      <w:pPr>
        <w:pStyle w:val="ListParagraph"/>
        <w:numPr>
          <w:ilvl w:val="0"/>
          <w:numId w:val="29"/>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 xml:space="preserve">Pourcentage d’États parties touchés qui déclarent avoir mis en place un mécanisme pour assurer une réponse d’urgence efficace et efficiente aux nouvelles victimes ; </w:t>
      </w:r>
    </w:p>
    <w:p w14:paraId="5C26795F" w14:textId="08C05375" w:rsidR="00E717C7" w:rsidRPr="005A60C8" w:rsidRDefault="00E23332" w:rsidP="00D435D6">
      <w:pPr>
        <w:pStyle w:val="ListParagraph"/>
        <w:numPr>
          <w:ilvl w:val="0"/>
          <w:numId w:val="29"/>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 la disponibilité et de l’accessibilité des services de santé, y compris dans les zones rurales et reculées.</w:t>
      </w:r>
      <w:r w:rsidRPr="005A60C8">
        <w:rPr>
          <w:rFonts w:ascii="Calibri" w:hAnsi="Calibri" w:cs="Calibri"/>
          <w:sz w:val="24"/>
          <w:szCs w:val="24"/>
          <w:rtl/>
          <w:lang w:val="fr-CH"/>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6990"/>
        <w:gridCol w:w="523"/>
        <w:gridCol w:w="619"/>
        <w:gridCol w:w="4764"/>
      </w:tblGrid>
      <w:tr w:rsidR="0024606B" w:rsidRPr="005A60C8" w14:paraId="0AF46849" w14:textId="77777777" w:rsidTr="00EF73E1">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C8F5DD" w14:textId="73A830CC"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58" w:type="dxa"/>
            <w:tcBorders>
              <w:top w:val="single" w:sz="4" w:space="0" w:color="auto"/>
              <w:left w:val="nil"/>
              <w:bottom w:val="single" w:sz="4" w:space="0" w:color="auto"/>
              <w:right w:val="single" w:sz="4" w:space="0" w:color="auto"/>
            </w:tcBorders>
            <w:shd w:val="clear" w:color="auto" w:fill="002060"/>
            <w:vAlign w:val="center"/>
            <w:hideMark/>
          </w:tcPr>
          <w:p w14:paraId="1B8CE652" w14:textId="39B2446E"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076C92C3" w14:textId="75F2DFC0"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6B46F471" w14:textId="791DDCBB"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7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C7655" w14:textId="70EB34D7" w:rsidR="004E5999" w:rsidRPr="005A60C8" w:rsidRDefault="00542A98"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712F22A7" w14:textId="77777777" w:rsidTr="00A826DE">
        <w:trPr>
          <w:trHeight w:val="454"/>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C7EB9BF" w14:textId="65A02BB9" w:rsidR="00596035" w:rsidRPr="005A60C8" w:rsidRDefault="000714C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33.1</w:t>
            </w:r>
          </w:p>
          <w:p w14:paraId="0CC2C875" w14:textId="54A8C441" w:rsidR="00596035" w:rsidRPr="005A60C8" w:rsidRDefault="00596035"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2790E601" w14:textId="725725C6" w:rsidR="00A826DE" w:rsidRPr="005A60C8" w:rsidRDefault="00596035" w:rsidP="00D435D6">
            <w:pPr>
              <w:pStyle w:val="ListParagraph"/>
              <w:numPr>
                <w:ilvl w:val="0"/>
                <w:numId w:val="10"/>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 système efficace de premiers secours en place pour les nouvelles victimes ?</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7CD4825C"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F9A06FE"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3CFA"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A826DE" w:rsidRPr="005A60C8" w14:paraId="6DA54143" w14:textId="77777777" w:rsidTr="00EF73E1">
        <w:trPr>
          <w:trHeight w:val="545"/>
        </w:trPr>
        <w:tc>
          <w:tcPr>
            <w:tcW w:w="787" w:type="dxa"/>
            <w:vMerge/>
            <w:tcBorders>
              <w:top w:val="single" w:sz="4" w:space="0" w:color="auto"/>
              <w:left w:val="single" w:sz="4" w:space="0" w:color="auto"/>
              <w:right w:val="single" w:sz="4" w:space="0" w:color="auto"/>
            </w:tcBorders>
            <w:shd w:val="clear" w:color="auto" w:fill="auto"/>
            <w:vAlign w:val="center"/>
          </w:tcPr>
          <w:p w14:paraId="77EA1FA1" w14:textId="77777777" w:rsidR="00A826DE" w:rsidRPr="005A60C8" w:rsidRDefault="00A826DE"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7158" w:type="dxa"/>
            <w:tcBorders>
              <w:top w:val="single" w:sz="4" w:space="0" w:color="auto"/>
              <w:left w:val="nil"/>
              <w:bottom w:val="single" w:sz="4" w:space="0" w:color="auto"/>
              <w:right w:val="single" w:sz="4" w:space="0" w:color="auto"/>
            </w:tcBorders>
            <w:shd w:val="clear" w:color="auto" w:fill="auto"/>
            <w:vAlign w:val="center"/>
          </w:tcPr>
          <w:p w14:paraId="6BCC6E67" w14:textId="6F914262" w:rsidR="00A826DE" w:rsidRPr="005A60C8" w:rsidRDefault="00A02E24" w:rsidP="0068605F">
            <w:pPr>
              <w:pStyle w:val="ListParagraph"/>
              <w:numPr>
                <w:ilvl w:val="0"/>
                <w:numId w:val="10"/>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une ligne d’assistance téléphonique permettant aux communautés touchées de demander une assistance médicale d’urgence ?</w:t>
            </w:r>
          </w:p>
        </w:tc>
        <w:tc>
          <w:tcPr>
            <w:tcW w:w="514" w:type="dxa"/>
            <w:tcBorders>
              <w:top w:val="single" w:sz="4" w:space="0" w:color="auto"/>
              <w:left w:val="nil"/>
              <w:bottom w:val="single" w:sz="4" w:space="0" w:color="auto"/>
              <w:right w:val="single" w:sz="4" w:space="0" w:color="auto"/>
            </w:tcBorders>
            <w:shd w:val="clear" w:color="auto" w:fill="auto"/>
            <w:vAlign w:val="center"/>
          </w:tcPr>
          <w:p w14:paraId="1CB45CA2" w14:textId="77777777" w:rsidR="00A826DE" w:rsidRPr="005A60C8" w:rsidRDefault="00A826DE" w:rsidP="00C84669">
            <w:pPr>
              <w:spacing w:after="0" w:line="276" w:lineRule="auto"/>
              <w:jc w:val="both"/>
              <w:rPr>
                <w:rFonts w:ascii="Calibri" w:eastAsia="Times New Roman" w:hAnsi="Calibri" w:cs="Calibri"/>
                <w:kern w:val="0"/>
                <w:sz w:val="24"/>
                <w:szCs w:val="24"/>
                <w:lang w:val="fr-CH" w:eastAsia="fr-CH"/>
                <w14:ligatures w14:val="none"/>
              </w:rPr>
            </w:pPr>
          </w:p>
        </w:tc>
        <w:tc>
          <w:tcPr>
            <w:tcW w:w="474" w:type="dxa"/>
            <w:tcBorders>
              <w:top w:val="single" w:sz="4" w:space="0" w:color="auto"/>
              <w:left w:val="nil"/>
              <w:bottom w:val="single" w:sz="4" w:space="0" w:color="auto"/>
              <w:right w:val="single" w:sz="4" w:space="0" w:color="auto"/>
            </w:tcBorders>
            <w:shd w:val="clear" w:color="auto" w:fill="auto"/>
            <w:vAlign w:val="center"/>
          </w:tcPr>
          <w:p w14:paraId="4E526607" w14:textId="77777777" w:rsidR="00A826DE" w:rsidRPr="005A60C8" w:rsidRDefault="00A826DE" w:rsidP="00C84669">
            <w:pPr>
              <w:spacing w:after="0" w:line="276" w:lineRule="auto"/>
              <w:jc w:val="both"/>
              <w:rPr>
                <w:rFonts w:ascii="Calibri" w:eastAsia="Times New Roman" w:hAnsi="Calibri" w:cs="Calibri"/>
                <w:kern w:val="0"/>
                <w:sz w:val="24"/>
                <w:szCs w:val="24"/>
                <w:lang w:val="fr-CH" w:eastAsia="fr-CH"/>
                <w14:ligatures w14:val="none"/>
              </w:rPr>
            </w:pP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14:paraId="4A20F6B4" w14:textId="77777777" w:rsidR="00A826DE" w:rsidRPr="005A60C8" w:rsidRDefault="00A826DE" w:rsidP="00C84669">
            <w:pPr>
              <w:spacing w:after="0" w:line="276" w:lineRule="auto"/>
              <w:jc w:val="both"/>
              <w:rPr>
                <w:rFonts w:ascii="Calibri" w:eastAsia="Times New Roman" w:hAnsi="Calibri" w:cs="Calibri"/>
                <w:kern w:val="0"/>
                <w:sz w:val="24"/>
                <w:szCs w:val="24"/>
                <w:lang w:val="fr-CH" w:eastAsia="fr-CH"/>
                <w14:ligatures w14:val="none"/>
              </w:rPr>
            </w:pPr>
          </w:p>
        </w:tc>
      </w:tr>
      <w:tr w:rsidR="0024606B" w:rsidRPr="005A60C8" w14:paraId="1443BFB8" w14:textId="77777777" w:rsidTr="00EF73E1">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85146B9" w14:textId="319541E6"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2CC2D4F9" w14:textId="633F8886" w:rsidR="00EF73E1" w:rsidRPr="005A60C8" w:rsidRDefault="00CE580F" w:rsidP="00D435D6">
            <w:pPr>
              <w:pStyle w:val="ListParagraph"/>
              <w:numPr>
                <w:ilvl w:val="0"/>
                <w:numId w:val="10"/>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efforts sont déployés pour garantir que les services de premiers secours parviennent aux nouvelles victimes le plus rapidement possible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2275"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BD5B3CA" w14:textId="77777777" w:rsidTr="00EF73E1">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60BE144" w14:textId="318D2E78" w:rsidR="00596035" w:rsidRPr="005A60C8" w:rsidRDefault="000714C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33.2</w:t>
            </w:r>
          </w:p>
          <w:p w14:paraId="061EA7D3" w14:textId="70CDCCA2" w:rsidR="00596035" w:rsidRPr="005A60C8" w:rsidRDefault="00596035"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6119030C" w14:textId="6E92C30B" w:rsidR="00596035" w:rsidRPr="005A60C8" w:rsidRDefault="00596035" w:rsidP="00D435D6">
            <w:pPr>
              <w:pStyle w:val="ListParagraph"/>
              <w:numPr>
                <w:ilvl w:val="0"/>
                <w:numId w:val="1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La capacité nationale d’intervention en cas d’accident est-elle améliorée grâce à la formation ?</w:t>
            </w:r>
          </w:p>
        </w:tc>
        <w:tc>
          <w:tcPr>
            <w:tcW w:w="514" w:type="dxa"/>
            <w:tcBorders>
              <w:top w:val="nil"/>
              <w:left w:val="nil"/>
              <w:bottom w:val="single" w:sz="4" w:space="0" w:color="auto"/>
              <w:right w:val="single" w:sz="4" w:space="0" w:color="auto"/>
            </w:tcBorders>
            <w:shd w:val="clear" w:color="auto" w:fill="auto"/>
            <w:vAlign w:val="center"/>
            <w:hideMark/>
          </w:tcPr>
          <w:p w14:paraId="1796C272"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0DAE5626"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B543"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74666DAB" w14:textId="77777777" w:rsidTr="009F28FA">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05F2E50" w14:textId="447D92A6" w:rsidR="00D53EF6" w:rsidRPr="005A60C8" w:rsidRDefault="00D53EF6" w:rsidP="00C84669">
            <w:pPr>
              <w:spacing w:after="0" w:line="276" w:lineRule="auto"/>
              <w:jc w:val="both"/>
              <w:rPr>
                <w:rFonts w:ascii="Calibri" w:eastAsia="Times New Roman" w:hAnsi="Calibri" w:cs="Calibri"/>
                <w:kern w:val="0"/>
                <w:sz w:val="24"/>
                <w:szCs w:val="24"/>
                <w:lang w:val="fr-CH"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1F12589D" w14:textId="554E53C5" w:rsidR="00D53EF6" w:rsidRPr="005A60C8" w:rsidRDefault="00D53EF6"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types de formations ont été ou sont dispensées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E16" w14:textId="77777777" w:rsidR="00D53EF6" w:rsidRPr="005A60C8" w:rsidRDefault="00D53EF6"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86A2A3A" w14:textId="77777777" w:rsidTr="00EF73E1">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5C11D409" w14:textId="18A03FD8" w:rsidR="00596035" w:rsidRPr="005A60C8" w:rsidRDefault="000714C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33.3</w:t>
            </w:r>
          </w:p>
          <w:p w14:paraId="188A247F" w14:textId="330048CB" w:rsidR="00596035" w:rsidRPr="005A60C8" w:rsidRDefault="00596035"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06A6DADB" w14:textId="78EB853C" w:rsidR="00596035" w:rsidRPr="005A60C8" w:rsidRDefault="00596035" w:rsidP="00D435D6">
            <w:pPr>
              <w:pStyle w:val="ListParagraph"/>
              <w:numPr>
                <w:ilvl w:val="0"/>
                <w:numId w:val="1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victimes de mines et d’autres engins explosifs ont-elles accès aux services de santé, en particulier dans les zones rurales et reculées ?</w:t>
            </w:r>
          </w:p>
        </w:tc>
        <w:tc>
          <w:tcPr>
            <w:tcW w:w="514" w:type="dxa"/>
            <w:tcBorders>
              <w:top w:val="nil"/>
              <w:left w:val="nil"/>
              <w:bottom w:val="single" w:sz="4" w:space="0" w:color="auto"/>
              <w:right w:val="single" w:sz="4" w:space="0" w:color="auto"/>
            </w:tcBorders>
            <w:shd w:val="clear" w:color="auto" w:fill="auto"/>
            <w:vAlign w:val="center"/>
            <w:hideMark/>
          </w:tcPr>
          <w:p w14:paraId="4A26B84F"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A7983BE"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F015" w14:textId="77777777" w:rsidR="00596035" w:rsidRPr="005A60C8" w:rsidRDefault="00596035"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A02E24" w:rsidRPr="005A60C8" w14:paraId="58015A3F" w14:textId="77777777" w:rsidTr="00817906">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BE2A951" w14:textId="675883DC" w:rsidR="00FE176E" w:rsidRPr="005A60C8" w:rsidRDefault="00FE176E" w:rsidP="00C84669">
            <w:pPr>
              <w:spacing w:after="0" w:line="276" w:lineRule="auto"/>
              <w:jc w:val="both"/>
              <w:rPr>
                <w:rFonts w:ascii="Calibri" w:eastAsia="Times New Roman" w:hAnsi="Calibri" w:cs="Calibri"/>
                <w:kern w:val="0"/>
                <w:sz w:val="24"/>
                <w:szCs w:val="24"/>
                <w:lang w:val="fr-CH"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532653C8" w14:textId="34E03BD8" w:rsidR="00FE176E" w:rsidRPr="005A60C8" w:rsidRDefault="00FE176E" w:rsidP="00D435D6">
            <w:pPr>
              <w:pStyle w:val="ListParagraph"/>
              <w:numPr>
                <w:ilvl w:val="0"/>
                <w:numId w:val="13"/>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sont les défis à relever pour rendre les services de santé accessibles et abordables aux victimes de mines et d’autres engins explosifs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056A" w14:textId="77777777" w:rsidR="00FE176E" w:rsidRPr="005A60C8" w:rsidRDefault="00FE176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2F5FE436" w14:textId="77777777" w:rsidR="00531C12" w:rsidRPr="005A60C8" w:rsidRDefault="00531C12" w:rsidP="00C84669">
      <w:pPr>
        <w:spacing w:line="276" w:lineRule="auto"/>
        <w:jc w:val="both"/>
        <w:rPr>
          <w:rFonts w:ascii="Calibri" w:hAnsi="Calibri" w:cs="Calibri"/>
          <w:sz w:val="24"/>
          <w:szCs w:val="24"/>
          <w:lang w:val="fr-CH"/>
        </w:rPr>
      </w:pPr>
    </w:p>
    <w:p w14:paraId="00C0F286" w14:textId="019EC022" w:rsidR="0042582B" w:rsidRPr="005A60C8" w:rsidRDefault="0042582B"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w:t>
      </w:r>
      <w:r w:rsidR="000B6A96" w:rsidRPr="005A60C8">
        <w:rPr>
          <w:rFonts w:ascii="Calibri" w:eastAsiaTheme="minorEastAsia" w:hAnsi="Calibri" w:cs="Calibri"/>
          <w:b/>
          <w:bCs/>
          <w:sz w:val="24"/>
          <w:szCs w:val="24"/>
          <w:lang w:val="fr-CH"/>
        </w:rPr>
        <w:t xml:space="preserve">34 </w:t>
      </w:r>
      <w:r w:rsidRPr="005A60C8">
        <w:rPr>
          <w:rFonts w:ascii="Calibri" w:eastAsiaTheme="minorEastAsia" w:hAnsi="Calibri" w:cs="Calibri"/>
          <w:sz w:val="24"/>
          <w:szCs w:val="24"/>
          <w:lang w:val="fr-CH"/>
        </w:rPr>
        <w:t>Veiller à ce qu’un mécanisme national/sous-administratif d’orientation soit en place pour faciliter l’accès aux services pour les victimes de mines et autres munitions explosives, notamment en créant et en diffusant un répertoire complet des services disponibles, accessibles et inclusifs pour toutes les victimes de mines et autres munitions explosives.</w:t>
      </w:r>
      <w:r w:rsidR="000B071D" w:rsidRPr="005A60C8">
        <w:rPr>
          <w:rFonts w:ascii="Calibri" w:eastAsiaTheme="minorEastAsia" w:hAnsi="Calibri" w:cs="Calibri"/>
          <w:sz w:val="24"/>
          <w:szCs w:val="24"/>
          <w:rtl/>
          <w:lang w:val="fr-CH"/>
        </w:rPr>
        <w:t xml:space="preserve"> </w:t>
      </w:r>
    </w:p>
    <w:p w14:paraId="0524AB7E" w14:textId="77777777" w:rsidR="0042582B" w:rsidRPr="005A60C8" w:rsidRDefault="0042582B"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sz w:val="24"/>
          <w:szCs w:val="24"/>
          <w:lang w:val="fr-CH"/>
        </w:rPr>
        <w:t>:</w:t>
      </w:r>
    </w:p>
    <w:p w14:paraId="245B0D54" w14:textId="77777777" w:rsidR="00A10AE8" w:rsidRPr="005A60C8" w:rsidRDefault="00A10AE8" w:rsidP="00C84669">
      <w:pPr>
        <w:pStyle w:val="ListParagraph"/>
        <w:spacing w:line="276" w:lineRule="auto"/>
        <w:ind w:left="568" w:hanging="284"/>
        <w:jc w:val="both"/>
        <w:rPr>
          <w:rFonts w:ascii="Calibri" w:eastAsiaTheme="minorEastAsia" w:hAnsi="Calibri" w:cs="Calibri"/>
          <w:sz w:val="24"/>
          <w:szCs w:val="24"/>
          <w:lang w:val="fr-CH"/>
        </w:rPr>
      </w:pPr>
    </w:p>
    <w:p w14:paraId="426982FA" w14:textId="0953C7A2" w:rsidR="000B071D" w:rsidRPr="005A60C8" w:rsidRDefault="000B071D" w:rsidP="00D435D6">
      <w:pPr>
        <w:pStyle w:val="ListParagraph"/>
        <w:numPr>
          <w:ilvl w:val="0"/>
          <w:numId w:val="30"/>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avoir mis en place un mécanisme national/sous-administratif d’orientation disponible, accessible et inclusif pour toutes les victimes de mines ;</w:t>
      </w:r>
      <w:r w:rsidRPr="005A60C8">
        <w:rPr>
          <w:rFonts w:ascii="Calibri" w:hAnsi="Calibri" w:cs="Calibri"/>
          <w:sz w:val="24"/>
          <w:szCs w:val="24"/>
          <w:rtl/>
          <w:lang w:val="fr-CH"/>
        </w:rPr>
        <w:t xml:space="preserve"> </w:t>
      </w:r>
    </w:p>
    <w:p w14:paraId="6CF2404A" w14:textId="1B8E098C" w:rsidR="00AD579E" w:rsidRPr="005A60C8" w:rsidRDefault="00FB095D" w:rsidP="00D435D6">
      <w:pPr>
        <w:pStyle w:val="ListParagraph"/>
        <w:numPr>
          <w:ilvl w:val="0"/>
          <w:numId w:val="30"/>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disposer d’un répertoire complet de services disponibles, accessibles et inclusifs pour toutes les victimes de mines.</w:t>
      </w:r>
      <w:r w:rsidRPr="005A60C8">
        <w:rPr>
          <w:rFonts w:ascii="Calibri" w:hAnsi="Calibri" w:cs="Calibri"/>
          <w:sz w:val="24"/>
          <w:szCs w:val="24"/>
          <w:rtl/>
          <w:lang w:val="fr-CH"/>
        </w:rPr>
        <w:t xml:space="preserve"> </w:t>
      </w:r>
    </w:p>
    <w:tbl>
      <w:tblPr>
        <w:tblW w:w="13954" w:type="dxa"/>
        <w:tblInd w:w="75" w:type="dxa"/>
        <w:tblCellMar>
          <w:left w:w="70" w:type="dxa"/>
          <w:right w:w="70" w:type="dxa"/>
        </w:tblCellMar>
        <w:tblLook w:val="04A0" w:firstRow="1" w:lastRow="0" w:firstColumn="1" w:lastColumn="0" w:noHBand="0" w:noVBand="1"/>
      </w:tblPr>
      <w:tblGrid>
        <w:gridCol w:w="916"/>
        <w:gridCol w:w="6993"/>
        <w:gridCol w:w="523"/>
        <w:gridCol w:w="619"/>
        <w:gridCol w:w="4903"/>
      </w:tblGrid>
      <w:tr w:rsidR="0024606B" w:rsidRPr="005A60C8" w14:paraId="35A367B1" w14:textId="77777777" w:rsidTr="00CB1002">
        <w:trPr>
          <w:trHeight w:val="309"/>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719F5B" w14:textId="28B60EC3"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bookmarkStart w:id="1" w:name="_Hlk178606159"/>
            <w:r w:rsidRPr="005A60C8">
              <w:rPr>
                <w:rFonts w:ascii="Calibri" w:eastAsia="Times New Roman" w:hAnsi="Calibri" w:cs="Calibri"/>
                <w:b/>
                <w:bCs/>
                <w:kern w:val="0"/>
                <w:sz w:val="24"/>
                <w:szCs w:val="24"/>
                <w:lang w:val="fr-CH" w:eastAsia="fr-CH"/>
                <w14:ligatures w14:val="none"/>
              </w:rPr>
              <w:t>ACTION</w:t>
            </w:r>
          </w:p>
        </w:tc>
        <w:tc>
          <w:tcPr>
            <w:tcW w:w="7080" w:type="dxa"/>
            <w:tcBorders>
              <w:top w:val="single" w:sz="4" w:space="0" w:color="auto"/>
              <w:left w:val="nil"/>
              <w:bottom w:val="single" w:sz="4" w:space="0" w:color="auto"/>
              <w:right w:val="single" w:sz="4" w:space="0" w:color="auto"/>
            </w:tcBorders>
            <w:shd w:val="clear" w:color="auto" w:fill="002060"/>
            <w:vAlign w:val="center"/>
            <w:hideMark/>
          </w:tcPr>
          <w:p w14:paraId="4BFB25BF" w14:textId="05ED14B8"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CE3F95C" w14:textId="0E7A384B"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50E22A9E" w14:textId="6008470D"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9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89D455" w14:textId="0A571E1C" w:rsidR="004E5999" w:rsidRPr="005A60C8" w:rsidRDefault="00542A98"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bookmarkEnd w:id="1"/>
      <w:tr w:rsidR="0024606B" w:rsidRPr="005A60C8" w14:paraId="4DBFED5D"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0CA1B51C" w14:textId="5C711B45" w:rsidR="002F411B" w:rsidRPr="005A60C8" w:rsidRDefault="000B6A96"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lastRenderedPageBreak/>
              <w:t>34.1</w:t>
            </w:r>
          </w:p>
          <w:p w14:paraId="5FC4D9D8" w14:textId="32ADAEBE" w:rsidR="002F411B" w:rsidRPr="005A60C8" w:rsidRDefault="002F411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1DE61028" w14:textId="4BCC0A56" w:rsidR="002F411B" w:rsidRPr="005A60C8" w:rsidRDefault="002F411B" w:rsidP="00D435D6">
            <w:pPr>
              <w:pStyle w:val="ListParagraph"/>
              <w:numPr>
                <w:ilvl w:val="0"/>
                <w:numId w:val="1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 mécanisme national ou sous-administratif d’orientation en place pour les survivants des mines afin de faciliter leur accès à des services tels que les soins de santé, la réadaptation, les services psychologiques, psychosociaux, socio-économiques, etc.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E069C76"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7EAD0ABE"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1DD9"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9C3EC14"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5701F954" w14:textId="7A5CE35F"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76962B" w14:textId="1024BD73" w:rsidR="00EF73E1" w:rsidRPr="005A60C8" w:rsidRDefault="00EF73E1" w:rsidP="00D435D6">
            <w:pPr>
              <w:pStyle w:val="ListParagraph"/>
              <w:numPr>
                <w:ilvl w:val="0"/>
                <w:numId w:val="14"/>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À quelle fréquence le mécanisme de référencement est-il révisé en vue d’être amélioré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B321"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59B3D300"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45A0D020" w14:textId="524F41F3" w:rsidR="002F411B" w:rsidRPr="005A60C8" w:rsidRDefault="000B6A96"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34.2</w:t>
            </w:r>
          </w:p>
          <w:p w14:paraId="5C44951A" w14:textId="455D4799" w:rsidR="002F411B" w:rsidRPr="005A60C8" w:rsidRDefault="002F411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080" w:type="dxa"/>
            <w:tcBorders>
              <w:top w:val="nil"/>
              <w:left w:val="nil"/>
              <w:bottom w:val="single" w:sz="4" w:space="0" w:color="auto"/>
              <w:right w:val="single" w:sz="4" w:space="0" w:color="auto"/>
            </w:tcBorders>
            <w:shd w:val="clear" w:color="auto" w:fill="auto"/>
            <w:vAlign w:val="center"/>
            <w:hideMark/>
          </w:tcPr>
          <w:p w14:paraId="4E18FE7B" w14:textId="6B84589B" w:rsidR="002F411B" w:rsidRPr="005A60C8" w:rsidRDefault="002F411B" w:rsidP="00D435D6">
            <w:pPr>
              <w:pStyle w:val="ListParagraph"/>
              <w:numPr>
                <w:ilvl w:val="0"/>
                <w:numId w:val="15"/>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Un répertoire complet des services a-t-il été créé et diffusé pour faciliter l’accès aux services ?</w:t>
            </w:r>
          </w:p>
        </w:tc>
        <w:tc>
          <w:tcPr>
            <w:tcW w:w="515" w:type="dxa"/>
            <w:tcBorders>
              <w:top w:val="nil"/>
              <w:left w:val="nil"/>
              <w:bottom w:val="single" w:sz="4" w:space="0" w:color="auto"/>
              <w:right w:val="single" w:sz="4" w:space="0" w:color="auto"/>
            </w:tcBorders>
            <w:shd w:val="clear" w:color="auto" w:fill="auto"/>
            <w:vAlign w:val="center"/>
            <w:hideMark/>
          </w:tcPr>
          <w:p w14:paraId="2FE78E13"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1423D20"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E6BE" w14:textId="77777777" w:rsidR="002F411B" w:rsidRPr="005A60C8" w:rsidRDefault="002F411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EF73E1" w:rsidRPr="005A60C8" w14:paraId="0032FB05"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62B287E1" w14:textId="2145C39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8C2AEF" w14:textId="6690AF0A" w:rsidR="00EF73E1" w:rsidRPr="005A60C8" w:rsidRDefault="00EF73E1" w:rsidP="00D435D6">
            <w:pPr>
              <w:pStyle w:val="ListParagraph"/>
              <w:numPr>
                <w:ilvl w:val="0"/>
                <w:numId w:val="15"/>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l'annuaire est-il mis à jour et maintenu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F3DC" w14:textId="77777777" w:rsidR="00EF73E1" w:rsidRPr="005A60C8" w:rsidRDefault="00EF73E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7DE5463F" w14:textId="77777777" w:rsidR="00531C12" w:rsidRPr="005A60C8" w:rsidRDefault="00531C12" w:rsidP="00C84669">
      <w:pPr>
        <w:spacing w:line="276" w:lineRule="auto"/>
        <w:jc w:val="both"/>
        <w:rPr>
          <w:rFonts w:ascii="Calibri" w:hAnsi="Calibri" w:cs="Calibri"/>
          <w:sz w:val="24"/>
          <w:szCs w:val="24"/>
          <w:lang w:val="fr-CH"/>
        </w:rPr>
      </w:pPr>
    </w:p>
    <w:p w14:paraId="2BE10496" w14:textId="77777777" w:rsidR="007F791F" w:rsidRPr="005A60C8" w:rsidRDefault="00096D81"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35 </w:t>
      </w:r>
      <w:r w:rsidRPr="005A60C8">
        <w:rPr>
          <w:rFonts w:ascii="Calibri" w:eastAsiaTheme="minorEastAsia" w:hAnsi="Calibri" w:cs="Calibri"/>
          <w:sz w:val="24"/>
          <w:szCs w:val="24"/>
          <w:lang w:val="fr-CH"/>
        </w:rPr>
        <w:t xml:space="preserve">Prendre des mesures pour garantir que, compte tenu des circonstances locales, nationales et régionales, toutes les victimes de mines et autres engins explosifs, y compris dans les zones rurales et reculées, aient accès à des services de réadaptation complets et à </w:t>
      </w:r>
      <w:r w:rsidR="00FB095D" w:rsidRPr="005A60C8">
        <w:rPr>
          <w:rFonts w:ascii="Calibri" w:eastAsiaTheme="minorEastAsia" w:hAnsi="Calibri" w:cs="Calibri"/>
          <w:sz w:val="24"/>
          <w:szCs w:val="24"/>
          <w:lang w:val="fr-CH"/>
        </w:rPr>
        <w:t>des technologies d’assistance ; y compris, si nécessaire, en fournissant des services de proximité et de réadaptation innovants, en accordant une attention particulière aux plus vulnérables.</w:t>
      </w:r>
    </w:p>
    <w:p w14:paraId="467666DE" w14:textId="18B326B7" w:rsidR="00096D81" w:rsidRPr="005A60C8" w:rsidRDefault="00096D81"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20EEE39B" w14:textId="6DB564A0" w:rsidR="000C7271" w:rsidRPr="005A60C8" w:rsidRDefault="007C71D1" w:rsidP="00D435D6">
      <w:pPr>
        <w:pStyle w:val="ListParagraph"/>
        <w:numPr>
          <w:ilvl w:val="0"/>
          <w:numId w:val="31"/>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des efforts déployés pour accroître la disponibilité et l’accessibilité des services de réadaptation ;</w:t>
      </w:r>
    </w:p>
    <w:p w14:paraId="279D24B4" w14:textId="1F118569" w:rsidR="00C87977" w:rsidRPr="005A60C8" w:rsidRDefault="00C87977" w:rsidP="00D435D6">
      <w:pPr>
        <w:pStyle w:val="ListParagraph"/>
        <w:numPr>
          <w:ilvl w:val="0"/>
          <w:numId w:val="31"/>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 la fourniture de technologies d’assistance ;</w:t>
      </w:r>
      <w:r w:rsidRPr="005A60C8">
        <w:rPr>
          <w:rFonts w:ascii="Calibri" w:hAnsi="Calibri" w:cs="Calibri"/>
          <w:sz w:val="24"/>
          <w:szCs w:val="24"/>
          <w:rtl/>
          <w:lang w:val="fr-CH"/>
        </w:rPr>
        <w:t xml:space="preserve"> </w:t>
      </w:r>
    </w:p>
    <w:p w14:paraId="47665AF4" w14:textId="1649D1E5" w:rsidR="001D321D" w:rsidRPr="005A60C8" w:rsidRDefault="000C7271" w:rsidP="00D435D6">
      <w:pPr>
        <w:pStyle w:val="ListParagraph"/>
        <w:numPr>
          <w:ilvl w:val="0"/>
          <w:numId w:val="31"/>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qui rendent compte des efforts déployés pour accroître les ressources et les capacités nationales afin de rendre les technologies d’assistance abordables et accessibles.</w:t>
      </w:r>
      <w:r w:rsidRPr="005A60C8">
        <w:rPr>
          <w:rFonts w:ascii="Calibri" w:hAnsi="Calibri" w:cs="Calibri"/>
          <w:sz w:val="24"/>
          <w:szCs w:val="24"/>
          <w:rtl/>
          <w:lang w:val="fr-CH"/>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6998"/>
        <w:gridCol w:w="523"/>
        <w:gridCol w:w="619"/>
        <w:gridCol w:w="4756"/>
      </w:tblGrid>
      <w:tr w:rsidR="0024606B" w:rsidRPr="005A60C8" w14:paraId="2D126A6C" w14:textId="77777777" w:rsidTr="00897ED7">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46D263" w14:textId="559B5309"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63" w:type="dxa"/>
            <w:tcBorders>
              <w:top w:val="single" w:sz="4" w:space="0" w:color="auto"/>
              <w:left w:val="nil"/>
              <w:bottom w:val="single" w:sz="4" w:space="0" w:color="auto"/>
              <w:right w:val="single" w:sz="4" w:space="0" w:color="auto"/>
            </w:tcBorders>
            <w:shd w:val="clear" w:color="auto" w:fill="002060"/>
            <w:vAlign w:val="center"/>
            <w:hideMark/>
          </w:tcPr>
          <w:p w14:paraId="3501EE57" w14:textId="5C2EC886"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621594C" w14:textId="7B5E2307"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86B7C58" w14:textId="7FD1DC70"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8E1D99" w14:textId="7E37DD9D" w:rsidR="004E5999" w:rsidRPr="005A60C8" w:rsidRDefault="00542A98"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117AEF02" w14:textId="77777777" w:rsidTr="00897ED7">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3C6FA104" w14:textId="1EF2650D" w:rsidR="00512839" w:rsidRPr="005A60C8" w:rsidRDefault="00EB4AD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35.1</w:t>
            </w:r>
          </w:p>
          <w:p w14:paraId="56B954E9" w14:textId="2180E8CD" w:rsidR="00512839" w:rsidRPr="005A60C8" w:rsidRDefault="0051283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63" w:type="dxa"/>
            <w:tcBorders>
              <w:top w:val="single" w:sz="4" w:space="0" w:color="auto"/>
              <w:left w:val="nil"/>
              <w:bottom w:val="single" w:sz="4" w:space="0" w:color="auto"/>
              <w:right w:val="single" w:sz="4" w:space="0" w:color="auto"/>
            </w:tcBorders>
            <w:shd w:val="clear" w:color="auto" w:fill="auto"/>
            <w:vAlign w:val="center"/>
            <w:hideMark/>
          </w:tcPr>
          <w:p w14:paraId="1EFB58BF" w14:textId="22658B36" w:rsidR="00512839" w:rsidRPr="005A60C8"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Faites toutes les mines et autres munitions explosives</w:t>
            </w:r>
            <w:r w:rsidR="00021A2C" w:rsidRPr="005A60C8" w:rsidDel="00021A2C">
              <w:rPr>
                <w:rFonts w:ascii="Calibri" w:eastAsia="Times New Roman" w:hAnsi="Calibri" w:cs="Calibri"/>
                <w:kern w:val="0"/>
                <w:sz w:val="24"/>
                <w:szCs w:val="24"/>
                <w:lang w:val="fr-CH" w:eastAsia="fr-CH"/>
                <w14:ligatures w14:val="none"/>
              </w:rPr>
              <w:t xml:space="preserve"> </w:t>
            </w:r>
            <w:r w:rsidRPr="005A60C8">
              <w:rPr>
                <w:rFonts w:ascii="Calibri" w:eastAsia="Times New Roman" w:hAnsi="Calibri" w:cs="Calibri"/>
                <w:kern w:val="0"/>
                <w:sz w:val="24"/>
                <w:szCs w:val="24"/>
                <w:lang w:val="fr-CH" w:eastAsia="fr-CH"/>
                <w14:ligatures w14:val="none"/>
              </w:rPr>
              <w:t xml:space="preserve">Les survivants, en particulier dans les zones rurales et éloignées, ont-ils </w:t>
            </w:r>
            <w:r w:rsidRPr="005A60C8">
              <w:rPr>
                <w:rFonts w:ascii="Calibri" w:eastAsia="Times New Roman" w:hAnsi="Calibri" w:cs="Calibri"/>
                <w:kern w:val="0"/>
                <w:sz w:val="24"/>
                <w:szCs w:val="24"/>
                <w:lang w:val="fr-CH" w:eastAsia="fr-CH"/>
                <w14:ligatures w14:val="none"/>
              </w:rPr>
              <w:lastRenderedPageBreak/>
              <w:t>accès à des services complets de réadaptation fonctionnelle, notamment de physiothérapie, de prothèses et d’orthèses, d’ergothérapie et d’appareils fonctionnels ?</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2B8852A8"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lastRenderedPageBreak/>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27D7C482"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8206"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7FA82C0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42FD680" w14:textId="7DF01B7E"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p>
        </w:tc>
        <w:tc>
          <w:tcPr>
            <w:tcW w:w="7163" w:type="dxa"/>
            <w:tcBorders>
              <w:top w:val="nil"/>
              <w:left w:val="nil"/>
              <w:bottom w:val="single" w:sz="4" w:space="0" w:color="auto"/>
              <w:right w:val="single" w:sz="4" w:space="0" w:color="auto"/>
            </w:tcBorders>
            <w:shd w:val="clear" w:color="auto" w:fill="auto"/>
            <w:vAlign w:val="center"/>
            <w:hideMark/>
          </w:tcPr>
          <w:p w14:paraId="2A44BDE0" w14:textId="0F2D550D" w:rsidR="00512839" w:rsidRPr="005A60C8"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services de réadaptation sont-ils disponibles et accessibles dans les communautés touchées ?</w:t>
            </w:r>
          </w:p>
        </w:tc>
        <w:tc>
          <w:tcPr>
            <w:tcW w:w="514" w:type="dxa"/>
            <w:tcBorders>
              <w:top w:val="nil"/>
              <w:left w:val="nil"/>
              <w:bottom w:val="single" w:sz="4" w:space="0" w:color="auto"/>
              <w:right w:val="single" w:sz="4" w:space="0" w:color="auto"/>
            </w:tcBorders>
            <w:shd w:val="clear" w:color="auto" w:fill="auto"/>
            <w:vAlign w:val="center"/>
            <w:hideMark/>
          </w:tcPr>
          <w:p w14:paraId="2A34F7E5"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D16C489"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AC62"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3CD49D36" w14:textId="77777777" w:rsidTr="00897ED7">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2DFF18A2" w14:textId="065880EF" w:rsidR="00512839" w:rsidRPr="005A60C8" w:rsidRDefault="00EB4AD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35.2</w:t>
            </w:r>
          </w:p>
          <w:p w14:paraId="71ADEF44" w14:textId="2E60D326" w:rsidR="00512839" w:rsidRPr="005A60C8" w:rsidRDefault="0051283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8C1051B" w14:textId="3646CCCA" w:rsidR="00512839" w:rsidRPr="005A60C8" w:rsidRDefault="00512839" w:rsidP="00D435D6">
            <w:pPr>
              <w:pStyle w:val="ListParagraph"/>
              <w:numPr>
                <w:ilvl w:val="0"/>
                <w:numId w:val="17"/>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Des services de réadaptation de proximité sont-ils offerts dans des endroits où les centres de réadaptation font défaut ?</w:t>
            </w:r>
          </w:p>
        </w:tc>
        <w:tc>
          <w:tcPr>
            <w:tcW w:w="514" w:type="dxa"/>
            <w:tcBorders>
              <w:top w:val="nil"/>
              <w:left w:val="nil"/>
              <w:bottom w:val="single" w:sz="4" w:space="0" w:color="auto"/>
              <w:right w:val="single" w:sz="4" w:space="0" w:color="auto"/>
            </w:tcBorders>
            <w:shd w:val="clear" w:color="auto" w:fill="auto"/>
            <w:vAlign w:val="center"/>
            <w:hideMark/>
          </w:tcPr>
          <w:p w14:paraId="5FEDAAF5"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3BC46427"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FC43"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99AE37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439FF8A8" w14:textId="156CA358"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3F400318" w14:textId="59AED0BA" w:rsidR="00897ED7" w:rsidRPr="005A60C8" w:rsidRDefault="00897ED7" w:rsidP="00D435D6">
            <w:pPr>
              <w:pStyle w:val="ListParagraph"/>
              <w:numPr>
                <w:ilvl w:val="0"/>
                <w:numId w:val="17"/>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À quelle fréquence les services de proximité sont-ils fournis dans les zones reculées ? Quelles sont les lacunes à cet égard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8A3C"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C7AAB98" w14:textId="77777777" w:rsidTr="00897ED7">
        <w:trPr>
          <w:trHeight w:val="382"/>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120EF598" w14:textId="1FC37F4C" w:rsidR="00512839" w:rsidRPr="005A60C8" w:rsidRDefault="00EB4AD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35.3</w:t>
            </w:r>
          </w:p>
          <w:p w14:paraId="1614DA2C" w14:textId="62F08788" w:rsidR="00512839" w:rsidRPr="005A60C8" w:rsidRDefault="0051283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9027538" w14:textId="560A6831" w:rsidR="00512839" w:rsidRPr="005A60C8" w:rsidRDefault="00512839"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technologies d’assistance</w:t>
            </w:r>
            <w:r w:rsidR="00100DAD" w:rsidRPr="005A60C8">
              <w:rPr>
                <w:rStyle w:val="FootnoteReference"/>
                <w:rFonts w:ascii="Calibri" w:eastAsia="Times New Roman" w:hAnsi="Calibri" w:cs="Calibri"/>
                <w:kern w:val="0"/>
                <w:sz w:val="24"/>
                <w:szCs w:val="24"/>
                <w:lang w:val="fr-CH" w:eastAsia="fr-CH"/>
                <w14:ligatures w14:val="none"/>
              </w:rPr>
              <w:footnoteReference w:id="4"/>
            </w:r>
            <w:r w:rsidRPr="005A60C8">
              <w:rPr>
                <w:rFonts w:ascii="Calibri" w:eastAsia="Times New Roman" w:hAnsi="Calibri" w:cs="Calibri"/>
                <w:kern w:val="0"/>
                <w:sz w:val="24"/>
                <w:szCs w:val="24"/>
                <w:lang w:val="fr-CH" w:eastAsia="fr-CH"/>
                <w14:ligatures w14:val="none"/>
              </w:rPr>
              <w:t>, notamment les fauteuils roulants, les prothèses, les appareils auditifs et de communication, les béquilles, etc., sont-elles disponibles pour les survivants des mines et autres munitions explosives et pour les personnes handicapées ?</w:t>
            </w:r>
          </w:p>
        </w:tc>
        <w:tc>
          <w:tcPr>
            <w:tcW w:w="514" w:type="dxa"/>
            <w:tcBorders>
              <w:top w:val="nil"/>
              <w:left w:val="nil"/>
              <w:bottom w:val="single" w:sz="4" w:space="0" w:color="auto"/>
              <w:right w:val="single" w:sz="4" w:space="0" w:color="auto"/>
            </w:tcBorders>
            <w:shd w:val="clear" w:color="auto" w:fill="auto"/>
            <w:vAlign w:val="center"/>
            <w:hideMark/>
          </w:tcPr>
          <w:p w14:paraId="2E57B7C4"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7631AC8C"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56899"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11E903DF" w14:textId="77777777" w:rsidTr="00FA5D96">
        <w:trPr>
          <w:trHeight w:val="288"/>
        </w:trPr>
        <w:tc>
          <w:tcPr>
            <w:tcW w:w="787" w:type="dxa"/>
            <w:vMerge/>
            <w:tcBorders>
              <w:left w:val="single" w:sz="4" w:space="0" w:color="auto"/>
              <w:right w:val="single" w:sz="4" w:space="0" w:color="auto"/>
            </w:tcBorders>
            <w:shd w:val="clear" w:color="auto" w:fill="auto"/>
            <w:vAlign w:val="center"/>
            <w:hideMark/>
          </w:tcPr>
          <w:p w14:paraId="1915C348" w14:textId="7C1324A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5FD42C9C" w14:textId="7240727C" w:rsidR="00897ED7" w:rsidRPr="005A60C8" w:rsidRDefault="00897ED7" w:rsidP="00D435D6">
            <w:pPr>
              <w:pStyle w:val="ListParagraph"/>
              <w:numPr>
                <w:ilvl w:val="0"/>
                <w:numId w:val="18"/>
              </w:numPr>
              <w:spacing w:after="0" w:line="276" w:lineRule="auto"/>
              <w:ind w:left="357" w:hanging="357"/>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Un budget national suffisant a-t-il été alloué au fonctionnement des services de réadaptation, y compris à la production et à l’approvisionnement de produits d’assistance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50CF"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512839" w:rsidRPr="005A60C8" w14:paraId="03BC787C"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tcPr>
          <w:p w14:paraId="6E7373E1"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p>
        </w:tc>
        <w:tc>
          <w:tcPr>
            <w:tcW w:w="7163" w:type="dxa"/>
            <w:tcBorders>
              <w:top w:val="single" w:sz="4" w:space="0" w:color="auto"/>
              <w:left w:val="nil"/>
              <w:bottom w:val="single" w:sz="4" w:space="0" w:color="auto"/>
              <w:right w:val="single" w:sz="4" w:space="0" w:color="auto"/>
            </w:tcBorders>
            <w:shd w:val="clear" w:color="auto" w:fill="auto"/>
            <w:vAlign w:val="center"/>
          </w:tcPr>
          <w:p w14:paraId="5E316829" w14:textId="227637A8" w:rsidR="00512839" w:rsidRPr="005A60C8" w:rsidRDefault="003D5296"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des capacités nationales suffisantes, notamment en termes d’experts et de techniciens, pour fournir des services de réadaptation ?</w:t>
            </w:r>
          </w:p>
        </w:tc>
        <w:tc>
          <w:tcPr>
            <w:tcW w:w="514" w:type="dxa"/>
            <w:tcBorders>
              <w:top w:val="single" w:sz="4" w:space="0" w:color="auto"/>
              <w:left w:val="nil"/>
              <w:bottom w:val="single" w:sz="4" w:space="0" w:color="auto"/>
              <w:right w:val="single" w:sz="4" w:space="0" w:color="auto"/>
            </w:tcBorders>
            <w:shd w:val="clear" w:color="auto" w:fill="auto"/>
            <w:vAlign w:val="center"/>
          </w:tcPr>
          <w:p w14:paraId="2875DC9D"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C9D4635"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89B2A8F" w14:textId="77777777" w:rsidR="00512839" w:rsidRPr="005A60C8" w:rsidRDefault="00512839" w:rsidP="00C84669">
            <w:pPr>
              <w:spacing w:after="0" w:line="276" w:lineRule="auto"/>
              <w:jc w:val="both"/>
              <w:rPr>
                <w:rFonts w:ascii="Calibri" w:eastAsia="Times New Roman" w:hAnsi="Calibri" w:cs="Calibri"/>
                <w:kern w:val="0"/>
                <w:sz w:val="24"/>
                <w:szCs w:val="24"/>
                <w:lang w:val="fr-CH" w:eastAsia="fr-CH"/>
                <w14:ligatures w14:val="none"/>
              </w:rPr>
            </w:pPr>
          </w:p>
        </w:tc>
      </w:tr>
    </w:tbl>
    <w:p w14:paraId="4BC2E5CD" w14:textId="77777777" w:rsidR="00531C12" w:rsidRPr="005A60C8" w:rsidRDefault="00531C12" w:rsidP="00C84669">
      <w:pPr>
        <w:spacing w:line="276" w:lineRule="auto"/>
        <w:jc w:val="both"/>
        <w:rPr>
          <w:rFonts w:ascii="Calibri" w:hAnsi="Calibri" w:cs="Calibri"/>
          <w:sz w:val="24"/>
          <w:szCs w:val="24"/>
          <w:lang w:val="fr-CH"/>
        </w:rPr>
      </w:pPr>
    </w:p>
    <w:p w14:paraId="5D918EF7" w14:textId="5815D14A" w:rsidR="0048227C" w:rsidRPr="005A60C8" w:rsidRDefault="0048227C" w:rsidP="00C84669">
      <w:pPr>
        <w:spacing w:line="276" w:lineRule="auto"/>
        <w:jc w:val="both"/>
        <w:rPr>
          <w:rFonts w:ascii="Calibri" w:eastAsiaTheme="minorEastAsia" w:hAnsi="Calibri" w:cs="Calibri"/>
          <w:b/>
          <w:bCs/>
          <w:sz w:val="24"/>
          <w:szCs w:val="24"/>
          <w:lang w:val="fr-CH"/>
        </w:rPr>
      </w:pPr>
      <w:r w:rsidRPr="005A60C8">
        <w:rPr>
          <w:rFonts w:ascii="Calibri" w:eastAsiaTheme="minorEastAsia" w:hAnsi="Calibri" w:cs="Calibri"/>
          <w:b/>
          <w:bCs/>
          <w:sz w:val="24"/>
          <w:szCs w:val="24"/>
          <w:lang w:val="fr-CH"/>
        </w:rPr>
        <w:t xml:space="preserve">Action n° 36 : </w:t>
      </w:r>
      <w:r w:rsidR="00946A24" w:rsidRPr="005A60C8">
        <w:rPr>
          <w:rFonts w:ascii="Calibri" w:eastAsiaTheme="minorEastAsia" w:hAnsi="Calibri" w:cs="Calibri"/>
          <w:sz w:val="24"/>
          <w:szCs w:val="24"/>
          <w:lang w:val="fr-CH"/>
        </w:rPr>
        <w:t xml:space="preserve">Veiller à ce que les victimes de mines aient accès à des services de soutien psychologique et psychosocial, notamment en matière de santé mentale, d’entraide entre pairs, de soutien communautaire et d’autres services disponibles. Renforcer les capacités nationales en </w:t>
      </w:r>
      <w:r w:rsidR="00946A24" w:rsidRPr="005A60C8">
        <w:rPr>
          <w:rFonts w:ascii="Calibri" w:eastAsiaTheme="minorEastAsia" w:hAnsi="Calibri" w:cs="Calibri"/>
          <w:sz w:val="24"/>
          <w:szCs w:val="24"/>
          <w:lang w:val="fr-CH"/>
        </w:rPr>
        <w:lastRenderedPageBreak/>
        <w:t>matière de santé mentale et de soutien psychologique et d’entraide entre pairs pour répondre à tous les besoins, y compris dans les situations d’urgence.</w:t>
      </w:r>
      <w:r w:rsidR="00946A24" w:rsidRPr="005A60C8">
        <w:rPr>
          <w:rFonts w:ascii="Calibri" w:eastAsiaTheme="minorEastAsia" w:hAnsi="Calibri" w:cs="Calibri"/>
          <w:sz w:val="24"/>
          <w:szCs w:val="24"/>
          <w:rtl/>
          <w:lang w:val="fr-CH"/>
        </w:rPr>
        <w:t xml:space="preserve"> </w:t>
      </w:r>
    </w:p>
    <w:p w14:paraId="34267046" w14:textId="77777777" w:rsidR="0048227C" w:rsidRPr="005A60C8" w:rsidRDefault="0048227C"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18EEDB8E" w14:textId="77777777" w:rsidR="00914F6F" w:rsidRPr="005A60C8" w:rsidRDefault="00914F6F" w:rsidP="00C84669">
      <w:pPr>
        <w:pStyle w:val="ListParagraph"/>
        <w:spacing w:line="276" w:lineRule="auto"/>
        <w:ind w:left="568" w:hanging="284"/>
        <w:jc w:val="both"/>
        <w:rPr>
          <w:rFonts w:ascii="Calibri" w:eastAsiaTheme="minorEastAsia" w:hAnsi="Calibri" w:cs="Calibri"/>
          <w:sz w:val="24"/>
          <w:szCs w:val="24"/>
          <w:lang w:val="fr-CH"/>
        </w:rPr>
      </w:pPr>
    </w:p>
    <w:p w14:paraId="292B6F2C" w14:textId="77777777" w:rsidR="00560C9B" w:rsidRPr="005A60C8" w:rsidRDefault="00560C9B" w:rsidP="00D435D6">
      <w:pPr>
        <w:pStyle w:val="ListParagraph"/>
        <w:numPr>
          <w:ilvl w:val="0"/>
          <w:numId w:val="32"/>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 xml:space="preserve">Pourcentage d’États parties touchés qui rendent compte de l’accès des survivants des mines et autres munitions explosives et des familles touchées à des soins de santé mentale et à un soutien psychologique, ventilé par sexe, âge, handicap et autres facteurs pertinents ; </w:t>
      </w:r>
    </w:p>
    <w:p w14:paraId="60C3AA2E" w14:textId="787DDD12" w:rsidR="00E20B1B" w:rsidRPr="005A60C8" w:rsidRDefault="008B0DDA" w:rsidP="00D435D6">
      <w:pPr>
        <w:pStyle w:val="ListParagraph"/>
        <w:numPr>
          <w:ilvl w:val="0"/>
          <w:numId w:val="32"/>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 la fourniture et de l’intégration du soutien entre pairs dans les soins de santé publics et d’autres systèmes pertinents.</w:t>
      </w:r>
      <w:r w:rsidRPr="005A60C8">
        <w:rPr>
          <w:rFonts w:ascii="Calibri" w:hAnsi="Calibri" w:cs="Calibri"/>
          <w:sz w:val="24"/>
          <w:szCs w:val="24"/>
          <w:rtl/>
          <w:lang w:val="fr-CH"/>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49"/>
        <w:gridCol w:w="6966"/>
        <w:gridCol w:w="21"/>
        <w:gridCol w:w="523"/>
        <w:gridCol w:w="619"/>
        <w:gridCol w:w="4755"/>
      </w:tblGrid>
      <w:tr w:rsidR="0024606B" w:rsidRPr="005A60C8" w14:paraId="74908E5A" w14:textId="77777777" w:rsidTr="009872AA">
        <w:trPr>
          <w:trHeight w:val="309"/>
        </w:trPr>
        <w:tc>
          <w:tcPr>
            <w:tcW w:w="929"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254D76BC" w14:textId="734C0F23" w:rsidR="0021424E" w:rsidRPr="005A60C8" w:rsidRDefault="007D080E"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070" w:type="dxa"/>
            <w:gridSpan w:val="2"/>
            <w:tcBorders>
              <w:top w:val="single" w:sz="4" w:space="0" w:color="auto"/>
              <w:left w:val="nil"/>
              <w:bottom w:val="single" w:sz="4" w:space="0" w:color="auto"/>
              <w:right w:val="single" w:sz="4" w:space="0" w:color="auto"/>
            </w:tcBorders>
            <w:shd w:val="clear" w:color="auto" w:fill="002060"/>
            <w:vAlign w:val="center"/>
            <w:hideMark/>
          </w:tcPr>
          <w:p w14:paraId="27D0C57E" w14:textId="0F9CA31E" w:rsidR="0021424E" w:rsidRPr="005A60C8" w:rsidRDefault="006705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0F353949" w14:textId="02416C3B" w:rsidR="0021424E" w:rsidRPr="005A60C8" w:rsidRDefault="006705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8" w:type="dxa"/>
            <w:tcBorders>
              <w:top w:val="single" w:sz="4" w:space="0" w:color="auto"/>
              <w:left w:val="nil"/>
              <w:bottom w:val="single" w:sz="4" w:space="0" w:color="auto"/>
              <w:right w:val="single" w:sz="4" w:space="0" w:color="auto"/>
            </w:tcBorders>
            <w:shd w:val="clear" w:color="auto" w:fill="002060"/>
            <w:vAlign w:val="center"/>
            <w:hideMark/>
          </w:tcPr>
          <w:p w14:paraId="07E35614" w14:textId="4A288F5D" w:rsidR="0021424E" w:rsidRPr="005A60C8" w:rsidRDefault="006705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1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9E55A" w14:textId="708CB798" w:rsidR="0021424E" w:rsidRPr="005A60C8" w:rsidRDefault="00542A98"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9872AA" w:rsidRPr="005A60C8" w14:paraId="6E0F60D7" w14:textId="77777777" w:rsidTr="009872AA">
        <w:trPr>
          <w:trHeight w:val="409"/>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73F676A6" w14:textId="582A438C" w:rsidR="009872AA" w:rsidRPr="005A60C8" w:rsidRDefault="009872AA"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36.1</w:t>
            </w:r>
          </w:p>
        </w:tc>
        <w:tc>
          <w:tcPr>
            <w:tcW w:w="7099" w:type="dxa"/>
            <w:gridSpan w:val="2"/>
            <w:tcBorders>
              <w:top w:val="single" w:sz="4" w:space="0" w:color="auto"/>
              <w:left w:val="nil"/>
              <w:bottom w:val="single" w:sz="4" w:space="0" w:color="auto"/>
              <w:right w:val="single" w:sz="4" w:space="0" w:color="auto"/>
            </w:tcBorders>
            <w:shd w:val="clear" w:color="auto" w:fill="auto"/>
            <w:vAlign w:val="center"/>
            <w:hideMark/>
          </w:tcPr>
          <w:p w14:paraId="5132C0E7" w14:textId="7E5F27B2" w:rsidR="009872AA" w:rsidRPr="005A60C8"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victimes de mines et d’autres engins explosifs ont-elles accès à des services de soutien psychologique et psychosocial ?</w:t>
            </w:r>
          </w:p>
        </w:tc>
        <w:tc>
          <w:tcPr>
            <w:tcW w:w="544" w:type="dxa"/>
            <w:gridSpan w:val="2"/>
            <w:tcBorders>
              <w:top w:val="single" w:sz="4" w:space="0" w:color="auto"/>
              <w:left w:val="nil"/>
              <w:bottom w:val="single" w:sz="4" w:space="0" w:color="auto"/>
              <w:right w:val="single" w:sz="4" w:space="0" w:color="auto"/>
            </w:tcBorders>
            <w:shd w:val="clear" w:color="auto" w:fill="auto"/>
            <w:vAlign w:val="center"/>
            <w:hideMark/>
          </w:tcPr>
          <w:p w14:paraId="231F4ED6"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03203752"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F486"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9872AA" w:rsidRPr="005A60C8" w14:paraId="7F1A92B7"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5F0316B9" w14:textId="44B798A1"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p>
        </w:tc>
        <w:tc>
          <w:tcPr>
            <w:tcW w:w="8121" w:type="dxa"/>
            <w:gridSpan w:val="5"/>
            <w:tcBorders>
              <w:top w:val="nil"/>
              <w:left w:val="nil"/>
              <w:bottom w:val="single" w:sz="4" w:space="0" w:color="auto"/>
              <w:right w:val="single" w:sz="4" w:space="0" w:color="auto"/>
            </w:tcBorders>
            <w:shd w:val="clear" w:color="auto" w:fill="auto"/>
            <w:vAlign w:val="center"/>
            <w:hideMark/>
          </w:tcPr>
          <w:p w14:paraId="76DDBAEE" w14:textId="38F0831C" w:rsidR="009872AA" w:rsidRPr="005A60C8"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types de services psychologiques sont offerts?</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2CDB"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9872AA" w:rsidRPr="005A60C8" w14:paraId="5850C550" w14:textId="77777777" w:rsidTr="009872AA">
        <w:trPr>
          <w:trHeight w:val="365"/>
        </w:trPr>
        <w:tc>
          <w:tcPr>
            <w:tcW w:w="879" w:type="dxa"/>
            <w:vMerge/>
            <w:tcBorders>
              <w:left w:val="single" w:sz="4" w:space="0" w:color="auto"/>
              <w:right w:val="single" w:sz="4" w:space="0" w:color="auto"/>
            </w:tcBorders>
            <w:shd w:val="clear" w:color="auto" w:fill="auto"/>
            <w:vAlign w:val="center"/>
            <w:hideMark/>
          </w:tcPr>
          <w:p w14:paraId="397B696C" w14:textId="25BF9A8B" w:rsidR="009872AA" w:rsidRPr="005A60C8" w:rsidRDefault="009872AA"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4E882049" w14:textId="4BE2CAD5" w:rsidR="009872AA" w:rsidRPr="005A60C8"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des capacités nationales suffisantes en matière de santé mentale et de soutien psychosocial (SMSPS) pour intégrer les victimes des mines ?</w:t>
            </w:r>
          </w:p>
        </w:tc>
        <w:tc>
          <w:tcPr>
            <w:tcW w:w="544" w:type="dxa"/>
            <w:gridSpan w:val="2"/>
            <w:tcBorders>
              <w:top w:val="nil"/>
              <w:left w:val="nil"/>
              <w:bottom w:val="single" w:sz="4" w:space="0" w:color="auto"/>
              <w:right w:val="single" w:sz="4" w:space="0" w:color="auto"/>
            </w:tcBorders>
            <w:shd w:val="clear" w:color="auto" w:fill="auto"/>
            <w:vAlign w:val="center"/>
            <w:hideMark/>
          </w:tcPr>
          <w:p w14:paraId="574B785E"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555A4EA"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54AA"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9872AA" w:rsidRPr="005A60C8" w14:paraId="199D205F" w14:textId="77777777" w:rsidTr="009872AA">
        <w:trPr>
          <w:trHeight w:val="311"/>
        </w:trPr>
        <w:tc>
          <w:tcPr>
            <w:tcW w:w="879" w:type="dxa"/>
            <w:vMerge/>
            <w:tcBorders>
              <w:left w:val="single" w:sz="4" w:space="0" w:color="auto"/>
              <w:bottom w:val="single" w:sz="4" w:space="0" w:color="auto"/>
              <w:right w:val="single" w:sz="4" w:space="0" w:color="auto"/>
            </w:tcBorders>
            <w:shd w:val="clear" w:color="auto" w:fill="auto"/>
            <w:vAlign w:val="center"/>
            <w:hideMark/>
          </w:tcPr>
          <w:p w14:paraId="2DAE79D0" w14:textId="0660A29A"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p>
        </w:tc>
        <w:tc>
          <w:tcPr>
            <w:tcW w:w="8121" w:type="dxa"/>
            <w:gridSpan w:val="5"/>
            <w:tcBorders>
              <w:top w:val="single" w:sz="4" w:space="0" w:color="auto"/>
              <w:left w:val="nil"/>
              <w:bottom w:val="single" w:sz="4" w:space="0" w:color="auto"/>
              <w:right w:val="single" w:sz="4" w:space="0" w:color="auto"/>
            </w:tcBorders>
            <w:shd w:val="clear" w:color="auto" w:fill="auto"/>
            <w:vAlign w:val="center"/>
            <w:hideMark/>
          </w:tcPr>
          <w:p w14:paraId="07659B94" w14:textId="412450AC" w:rsidR="009872AA" w:rsidRPr="005A60C8"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Quelles initiatives ont été mises en œuvre pour accroître les capacités nationales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248D" w14:textId="77777777" w:rsidR="009872AA" w:rsidRPr="005A60C8" w:rsidRDefault="009872AA"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59B64E61" w14:textId="77777777" w:rsidTr="009872AA">
        <w:trPr>
          <w:trHeight w:val="288"/>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3BEFAC9C" w14:textId="013479F0" w:rsidR="00674D39" w:rsidRPr="005A60C8" w:rsidRDefault="00674D3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36.2</w:t>
            </w:r>
          </w:p>
        </w:tc>
        <w:tc>
          <w:tcPr>
            <w:tcW w:w="7099" w:type="dxa"/>
            <w:gridSpan w:val="2"/>
            <w:tcBorders>
              <w:top w:val="nil"/>
              <w:left w:val="nil"/>
              <w:bottom w:val="single" w:sz="4" w:space="0" w:color="auto"/>
              <w:right w:val="single" w:sz="4" w:space="0" w:color="auto"/>
            </w:tcBorders>
            <w:shd w:val="clear" w:color="auto" w:fill="auto"/>
            <w:vAlign w:val="center"/>
            <w:hideMark/>
          </w:tcPr>
          <w:p w14:paraId="74BDBD2D" w14:textId="716B5980" w:rsidR="00674D39" w:rsidRPr="005A60C8"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Un soutien entre pairs est-il fourni aux mines et autres munitions explosives ?</w:t>
            </w:r>
            <w:r w:rsidR="0076244A" w:rsidRPr="005A60C8" w:rsidDel="0076244A">
              <w:rPr>
                <w:rFonts w:ascii="Calibri" w:eastAsia="Times New Roman" w:hAnsi="Calibri" w:cs="Calibri"/>
                <w:kern w:val="0"/>
                <w:sz w:val="24"/>
                <w:szCs w:val="24"/>
                <w:lang w:val="fr-CH" w:eastAsia="fr-CH"/>
                <w14:ligatures w14:val="none"/>
              </w:rPr>
              <w:t xml:space="preserve"> </w:t>
            </w:r>
            <w:r w:rsidRPr="005A60C8">
              <w:rPr>
                <w:rFonts w:ascii="Calibri" w:eastAsia="Times New Roman" w:hAnsi="Calibri" w:cs="Calibri"/>
                <w:kern w:val="0"/>
                <w:sz w:val="24"/>
                <w:szCs w:val="24"/>
                <w:lang w:val="fr-CH" w:eastAsia="fr-CH"/>
                <w14:ligatures w14:val="none"/>
              </w:rPr>
              <w:t>survivants et familles affectées ?</w:t>
            </w:r>
          </w:p>
        </w:tc>
        <w:tc>
          <w:tcPr>
            <w:tcW w:w="544" w:type="dxa"/>
            <w:gridSpan w:val="2"/>
            <w:tcBorders>
              <w:top w:val="nil"/>
              <w:left w:val="nil"/>
              <w:bottom w:val="single" w:sz="4" w:space="0" w:color="auto"/>
              <w:right w:val="single" w:sz="4" w:space="0" w:color="auto"/>
            </w:tcBorders>
            <w:shd w:val="clear" w:color="auto" w:fill="auto"/>
            <w:vAlign w:val="center"/>
            <w:hideMark/>
          </w:tcPr>
          <w:p w14:paraId="2E0F65C1"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FBF6113"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E614"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EB056EA"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41E9B328" w14:textId="79663FE2"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3D8AF028" w14:textId="0C45E130" w:rsidR="00674D39" w:rsidRPr="005A60C8"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 soutien entre pairs est-il intégré aux services de santé mentale et aux programmes de santé publique disponibles ?</w:t>
            </w:r>
          </w:p>
        </w:tc>
        <w:tc>
          <w:tcPr>
            <w:tcW w:w="544" w:type="dxa"/>
            <w:gridSpan w:val="2"/>
            <w:tcBorders>
              <w:top w:val="nil"/>
              <w:left w:val="nil"/>
              <w:bottom w:val="single" w:sz="4" w:space="0" w:color="auto"/>
              <w:right w:val="single" w:sz="4" w:space="0" w:color="auto"/>
            </w:tcBorders>
            <w:shd w:val="clear" w:color="auto" w:fill="auto"/>
            <w:vAlign w:val="center"/>
            <w:hideMark/>
          </w:tcPr>
          <w:p w14:paraId="162BF438"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F44B8F9"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FDDF"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9872AA" w:rsidRPr="005A60C8" w14:paraId="26556B55" w14:textId="77777777" w:rsidTr="009872AA">
        <w:trPr>
          <w:trHeight w:val="288"/>
        </w:trPr>
        <w:tc>
          <w:tcPr>
            <w:tcW w:w="879" w:type="dxa"/>
            <w:vMerge/>
            <w:tcBorders>
              <w:left w:val="single" w:sz="4" w:space="0" w:color="auto"/>
              <w:bottom w:val="single" w:sz="4" w:space="0" w:color="auto"/>
              <w:right w:val="single" w:sz="4" w:space="0" w:color="auto"/>
            </w:tcBorders>
            <w:shd w:val="clear" w:color="auto" w:fill="auto"/>
            <w:vAlign w:val="center"/>
          </w:tcPr>
          <w:p w14:paraId="5A6DC07F"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p>
        </w:tc>
        <w:tc>
          <w:tcPr>
            <w:tcW w:w="7099" w:type="dxa"/>
            <w:gridSpan w:val="2"/>
            <w:tcBorders>
              <w:top w:val="single" w:sz="4" w:space="0" w:color="auto"/>
              <w:left w:val="nil"/>
              <w:bottom w:val="single" w:sz="4" w:space="0" w:color="auto"/>
              <w:right w:val="single" w:sz="4" w:space="0" w:color="auto"/>
            </w:tcBorders>
            <w:shd w:val="clear" w:color="auto" w:fill="auto"/>
            <w:vAlign w:val="center"/>
          </w:tcPr>
          <w:p w14:paraId="3F7EA965" w14:textId="0F20934C" w:rsidR="00674D39" w:rsidRPr="005A60C8" w:rsidRDefault="00134B7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des partenariats actifs entre le gouvernement et les sociétés de mines et autres explosifs ?</w:t>
            </w:r>
            <w:r w:rsidR="0076244A" w:rsidRPr="005A60C8" w:rsidDel="0076244A">
              <w:rPr>
                <w:rFonts w:ascii="Calibri" w:eastAsia="Times New Roman" w:hAnsi="Calibri" w:cs="Calibri"/>
                <w:kern w:val="0"/>
                <w:sz w:val="24"/>
                <w:szCs w:val="24"/>
                <w:lang w:val="fr-CH" w:eastAsia="fr-CH"/>
                <w14:ligatures w14:val="none"/>
              </w:rPr>
              <w:t xml:space="preserve"> </w:t>
            </w:r>
            <w:r w:rsidR="00674D39" w:rsidRPr="005A60C8">
              <w:rPr>
                <w:rFonts w:ascii="Calibri" w:eastAsia="Times New Roman" w:hAnsi="Calibri" w:cs="Calibri"/>
                <w:kern w:val="0"/>
                <w:sz w:val="24"/>
                <w:szCs w:val="24"/>
                <w:lang w:val="fr-CH" w:eastAsia="fr-CH"/>
                <w14:ligatures w14:val="none"/>
              </w:rPr>
              <w:t>les réseaux de survivants à cet égard ?</w:t>
            </w:r>
          </w:p>
        </w:tc>
        <w:tc>
          <w:tcPr>
            <w:tcW w:w="544" w:type="dxa"/>
            <w:gridSpan w:val="2"/>
            <w:tcBorders>
              <w:top w:val="single" w:sz="4" w:space="0" w:color="auto"/>
              <w:left w:val="nil"/>
              <w:bottom w:val="single" w:sz="4" w:space="0" w:color="auto"/>
              <w:right w:val="single" w:sz="4" w:space="0" w:color="auto"/>
            </w:tcBorders>
            <w:shd w:val="clear" w:color="auto" w:fill="auto"/>
            <w:vAlign w:val="center"/>
          </w:tcPr>
          <w:p w14:paraId="793558B0"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p>
        </w:tc>
        <w:tc>
          <w:tcPr>
            <w:tcW w:w="478" w:type="dxa"/>
            <w:tcBorders>
              <w:top w:val="single" w:sz="4" w:space="0" w:color="auto"/>
              <w:left w:val="nil"/>
              <w:bottom w:val="single" w:sz="4" w:space="0" w:color="auto"/>
              <w:right w:val="single" w:sz="4" w:space="0" w:color="auto"/>
            </w:tcBorders>
            <w:shd w:val="clear" w:color="auto" w:fill="auto"/>
            <w:vAlign w:val="center"/>
          </w:tcPr>
          <w:p w14:paraId="0E983F58"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tcPr>
          <w:p w14:paraId="01C2B990" w14:textId="77777777" w:rsidR="00674D39" w:rsidRPr="005A60C8" w:rsidRDefault="00674D39" w:rsidP="00C84669">
            <w:pPr>
              <w:spacing w:after="0" w:line="276" w:lineRule="auto"/>
              <w:jc w:val="both"/>
              <w:rPr>
                <w:rFonts w:ascii="Calibri" w:eastAsia="Times New Roman" w:hAnsi="Calibri" w:cs="Calibri"/>
                <w:kern w:val="0"/>
                <w:sz w:val="24"/>
                <w:szCs w:val="24"/>
                <w:lang w:val="fr-CH" w:eastAsia="fr-CH"/>
                <w14:ligatures w14:val="none"/>
              </w:rPr>
            </w:pPr>
          </w:p>
        </w:tc>
      </w:tr>
    </w:tbl>
    <w:p w14:paraId="4A8B228D" w14:textId="77777777" w:rsidR="00531C12" w:rsidRPr="005A60C8" w:rsidRDefault="00531C12" w:rsidP="00C84669">
      <w:pPr>
        <w:spacing w:line="276" w:lineRule="auto"/>
        <w:jc w:val="both"/>
        <w:rPr>
          <w:rFonts w:ascii="Calibri" w:hAnsi="Calibri" w:cs="Calibri"/>
          <w:sz w:val="24"/>
          <w:szCs w:val="24"/>
          <w:lang w:val="fr-CH"/>
        </w:rPr>
      </w:pPr>
    </w:p>
    <w:p w14:paraId="36A1C70B" w14:textId="090AE3B3" w:rsidR="0048227C" w:rsidRPr="005A60C8" w:rsidRDefault="0048227C"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37 </w:t>
      </w:r>
      <w:r w:rsidRPr="005A60C8">
        <w:rPr>
          <w:rFonts w:ascii="Calibri" w:eastAsiaTheme="minorEastAsia" w:hAnsi="Calibri" w:cs="Calibri"/>
          <w:sz w:val="24"/>
          <w:szCs w:val="24"/>
          <w:lang w:val="fr-CH"/>
        </w:rPr>
        <w:t>Renforcer les efforts visant à répondre aux besoins d’inclusion sociale et économique des victimes des mines en garantissant leur accès à l’éducation, au renforcement des capacités, aux services d’orientation vers l’emploi, aux institutions/services financiers, aux services de développement des entreprises, au développement rural, à la formation professionnelle et aux programmes de protection sociale, y compris dans les zones rurales et reculées.</w:t>
      </w:r>
      <w:r w:rsidR="008A52E4" w:rsidRPr="005A60C8">
        <w:rPr>
          <w:rFonts w:ascii="Calibri" w:eastAsiaTheme="minorEastAsia" w:hAnsi="Calibri" w:cs="Calibri"/>
          <w:sz w:val="24"/>
          <w:szCs w:val="24"/>
          <w:rtl/>
          <w:lang w:val="fr-CH"/>
        </w:rPr>
        <w:t xml:space="preserve"> </w:t>
      </w:r>
    </w:p>
    <w:p w14:paraId="775DD210" w14:textId="77777777" w:rsidR="0048227C" w:rsidRPr="005A60C8" w:rsidRDefault="0048227C" w:rsidP="00C84669">
      <w:pPr>
        <w:pStyle w:val="ListParagraph"/>
        <w:spacing w:line="276" w:lineRule="auto"/>
        <w:ind w:left="852"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55D34C17" w14:textId="77777777" w:rsidR="00914F6F" w:rsidRPr="005A60C8" w:rsidRDefault="00914F6F" w:rsidP="00C84669">
      <w:pPr>
        <w:pStyle w:val="ListParagraph"/>
        <w:spacing w:line="276" w:lineRule="auto"/>
        <w:ind w:left="852" w:hanging="284"/>
        <w:jc w:val="both"/>
        <w:rPr>
          <w:rFonts w:ascii="Calibri" w:eastAsiaTheme="minorEastAsia" w:hAnsi="Calibri" w:cs="Calibri"/>
          <w:sz w:val="24"/>
          <w:szCs w:val="24"/>
          <w:lang w:val="fr-CH"/>
        </w:rPr>
      </w:pPr>
    </w:p>
    <w:p w14:paraId="60B9A03F" w14:textId="60733313" w:rsidR="009872AA" w:rsidRPr="005A60C8" w:rsidRDefault="008A52E4" w:rsidP="00D435D6">
      <w:pPr>
        <w:pStyle w:val="ListParagraph"/>
        <w:numPr>
          <w:ilvl w:val="0"/>
          <w:numId w:val="33"/>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des États parties touchés qui rendent compte des efforts déployés pour éliminer les obstacles à l’inclusion sociale et économique des survivants des mines et des familles touchées ;</w:t>
      </w:r>
    </w:p>
    <w:p w14:paraId="6CB40C3E" w14:textId="2D82CB06" w:rsidR="002F6A96" w:rsidRPr="005A60C8" w:rsidRDefault="0053097F" w:rsidP="00D435D6">
      <w:pPr>
        <w:pStyle w:val="ListParagraph"/>
        <w:numPr>
          <w:ilvl w:val="0"/>
          <w:numId w:val="33"/>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de programmes visant à promouvoir l’emploi inclusif, les moyens de subsistance et d’autres services de protection sociale ;</w:t>
      </w:r>
      <w:r w:rsidRPr="005A60C8">
        <w:rPr>
          <w:rFonts w:ascii="Calibri" w:hAnsi="Calibri" w:cs="Calibri"/>
          <w:sz w:val="24"/>
          <w:szCs w:val="24"/>
          <w:rtl/>
          <w:lang w:val="fr-CH"/>
        </w:rPr>
        <w:t xml:space="preserve"> </w:t>
      </w:r>
    </w:p>
    <w:p w14:paraId="14E7ED7F" w14:textId="20A056BB" w:rsidR="00B8134E" w:rsidRPr="005A60C8" w:rsidRDefault="0053097F" w:rsidP="00D435D6">
      <w:pPr>
        <w:pStyle w:val="ListParagraph"/>
        <w:numPr>
          <w:ilvl w:val="0"/>
          <w:numId w:val="33"/>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rendent compte du nombre de survivants des mines et autres munitions explosives et de familles touchées ayant accès aux services sociaux et économiques, ventilé par sexe, âge, handicap et autres facteurs pertinents.</w:t>
      </w:r>
      <w:r w:rsidR="002F6A96" w:rsidRPr="005A60C8">
        <w:rPr>
          <w:rFonts w:ascii="Calibri" w:hAnsi="Calibri" w:cs="Calibri"/>
          <w:sz w:val="24"/>
          <w:szCs w:val="24"/>
          <w:rtl/>
          <w:lang w:val="fr-CH"/>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6959"/>
        <w:gridCol w:w="21"/>
        <w:gridCol w:w="523"/>
        <w:gridCol w:w="619"/>
        <w:gridCol w:w="4761"/>
      </w:tblGrid>
      <w:tr w:rsidR="0024606B" w:rsidRPr="005A60C8" w14:paraId="04E30F4D" w14:textId="77777777" w:rsidTr="00F1090B">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7BE47C9" w14:textId="158384D4"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69D4D072" w14:textId="0FE18C03"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44D8ADE" w14:textId="5630A19E"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DD53E3D" w14:textId="18338A05"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8C190F7" w14:textId="7C4F57D1" w:rsidR="004E5999" w:rsidRPr="005A60C8" w:rsidRDefault="00542A98"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2B9AFFB3" w14:textId="77777777" w:rsidTr="001002F3">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9244" w14:textId="24A1D57E" w:rsidR="00F1090B" w:rsidRPr="005A60C8" w:rsidRDefault="00F1090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37.1</w:t>
            </w:r>
          </w:p>
          <w:p w14:paraId="78DEC1C2" w14:textId="6CD8154A" w:rsidR="00F1090B" w:rsidRPr="005A60C8" w:rsidRDefault="00F1090B"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14BC2D95" w14:textId="212F12B2" w:rsidR="00F1090B" w:rsidRPr="005A60C8" w:rsidRDefault="00606A81" w:rsidP="00D435D6">
            <w:pPr>
              <w:pStyle w:val="ListParagraph"/>
              <w:numPr>
                <w:ilvl w:val="0"/>
                <w:numId w:val="21"/>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Quelles politiques ou programmes existent pour répondre aux besoins d’inclusion sociale et économique des mines et autres munitions explosives ?</w:t>
            </w:r>
            <w:r w:rsidR="002315B8" w:rsidRPr="005A60C8" w:rsidDel="002315B8">
              <w:rPr>
                <w:rFonts w:ascii="Calibri" w:eastAsia="Times New Roman" w:hAnsi="Calibri" w:cs="Calibri"/>
                <w:kern w:val="0"/>
                <w:sz w:val="24"/>
                <w:szCs w:val="24"/>
                <w:lang w:val="fr-CH" w:eastAsia="fr-CH"/>
                <w14:ligatures w14:val="none"/>
              </w:rPr>
              <w:t xml:space="preserve"> </w:t>
            </w:r>
            <w:r w:rsidR="00F1090B" w:rsidRPr="005A60C8">
              <w:rPr>
                <w:rFonts w:ascii="Calibri" w:eastAsia="Times New Roman" w:hAnsi="Calibri" w:cs="Calibri"/>
                <w:kern w:val="0"/>
                <w:sz w:val="24"/>
                <w:szCs w:val="24"/>
                <w:lang w:val="fr-CH" w:eastAsia="fr-CH"/>
                <w14:ligatures w14:val="none"/>
              </w:rPr>
              <w:t>survivants et familles affectées ?</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122D7B95" w14:textId="77777777" w:rsidR="00F1090B" w:rsidRPr="005A60C8" w:rsidRDefault="00F1090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5EABD6C" w14:textId="77777777" w:rsidR="00F1090B" w:rsidRPr="005A60C8" w:rsidRDefault="00F1090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E36" w14:textId="77777777" w:rsidR="00F1090B" w:rsidRPr="005A60C8" w:rsidRDefault="00F1090B"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90423DE" w14:textId="77777777" w:rsidTr="001002F3">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407903D0" w14:textId="3AAD17AE" w:rsidR="005E65B9" w:rsidRPr="005A60C8" w:rsidRDefault="005E65B9" w:rsidP="005E65B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37.2</w:t>
            </w:r>
          </w:p>
          <w:p w14:paraId="745046F2" w14:textId="3574D4D2"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nil"/>
              <w:left w:val="nil"/>
              <w:bottom w:val="single" w:sz="4" w:space="0" w:color="auto"/>
              <w:right w:val="single" w:sz="4" w:space="0" w:color="auto"/>
            </w:tcBorders>
            <w:shd w:val="clear" w:color="auto" w:fill="auto"/>
            <w:vAlign w:val="center"/>
            <w:hideMark/>
          </w:tcPr>
          <w:p w14:paraId="0DA7D2AE" w14:textId="3C6C2C31" w:rsidR="00897ED7" w:rsidRPr="005A60C8" w:rsidRDefault="00897ED7" w:rsidP="00D435D6">
            <w:pPr>
              <w:pStyle w:val="ListParagraph"/>
              <w:numPr>
                <w:ilvl w:val="0"/>
                <w:numId w:val="46"/>
              </w:numPr>
              <w:spacing w:after="0" w:line="276" w:lineRule="auto"/>
              <w:ind w:left="389"/>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survivants des mines et autres engins explosifs ont-ils accès à l’éducation, à la formation au renforcement des capacités, aux services d’emploi, à la microfinance et aux programmes de protection sociale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21EB"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799B43E" w14:textId="77777777" w:rsidTr="00C80D5F">
        <w:trPr>
          <w:trHeight w:val="576"/>
        </w:trPr>
        <w:tc>
          <w:tcPr>
            <w:tcW w:w="753" w:type="dxa"/>
            <w:vMerge/>
            <w:tcBorders>
              <w:left w:val="single" w:sz="4" w:space="0" w:color="auto"/>
              <w:right w:val="single" w:sz="4" w:space="0" w:color="auto"/>
            </w:tcBorders>
            <w:shd w:val="clear" w:color="auto" w:fill="auto"/>
            <w:vAlign w:val="center"/>
          </w:tcPr>
          <w:p w14:paraId="6BC53A2F"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586BD4A" w14:textId="0DA6CC0A" w:rsidR="00897ED7" w:rsidRPr="005A60C8"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types d’obstacles affectent l’accès des survivants aux services sociaux et économiques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D18B30C"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r w:rsidR="0024606B" w:rsidRPr="005A60C8" w14:paraId="189E828F" w14:textId="77777777" w:rsidTr="001002F3">
        <w:trPr>
          <w:trHeight w:val="315"/>
        </w:trPr>
        <w:tc>
          <w:tcPr>
            <w:tcW w:w="753" w:type="dxa"/>
            <w:vMerge/>
            <w:tcBorders>
              <w:left w:val="single" w:sz="4" w:space="0" w:color="auto"/>
              <w:bottom w:val="single" w:sz="4" w:space="0" w:color="auto"/>
              <w:right w:val="single" w:sz="4" w:space="0" w:color="auto"/>
            </w:tcBorders>
            <w:shd w:val="clear" w:color="auto" w:fill="auto"/>
            <w:vAlign w:val="center"/>
          </w:tcPr>
          <w:p w14:paraId="5AF840F2"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B39036C" w14:textId="3C201FCE" w:rsidR="00897ED7" w:rsidRPr="005A60C8"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progrès ont été réalisés dans la suppression des obstacles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54524B9"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r w:rsidR="0024606B" w:rsidRPr="005A60C8" w14:paraId="72A3DC97" w14:textId="77777777" w:rsidTr="001002F3">
        <w:trPr>
          <w:trHeight w:val="31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33F045AA" w14:textId="4279E0F5" w:rsidR="005E65B9" w:rsidRPr="005A60C8" w:rsidRDefault="005E65B9" w:rsidP="005E65B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lastRenderedPageBreak/>
              <w:t>37.3</w:t>
            </w:r>
          </w:p>
          <w:p w14:paraId="0EAE0091"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6A4607BC" w14:textId="2A3AE213" w:rsidR="00897ED7" w:rsidRPr="005A60C8" w:rsidRDefault="00897ED7" w:rsidP="00D435D6">
            <w:pPr>
              <w:pStyle w:val="ListParagraph"/>
              <w:numPr>
                <w:ilvl w:val="0"/>
                <w:numId w:val="47"/>
              </w:numPr>
              <w:spacing w:after="0" w:line="276" w:lineRule="auto"/>
              <w:ind w:left="389"/>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Combien de survivants et de familles touchées ont bénéficié d’un soutien socio-économique au cours de la dernière année de référence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BA3B6AD"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bl>
    <w:p w14:paraId="75F86E96" w14:textId="77777777" w:rsidR="00531C12" w:rsidRPr="005A60C8" w:rsidRDefault="00531C12" w:rsidP="00C84669">
      <w:pPr>
        <w:spacing w:line="276" w:lineRule="auto"/>
        <w:jc w:val="both"/>
        <w:rPr>
          <w:rFonts w:ascii="Calibri" w:hAnsi="Calibri" w:cs="Calibri"/>
          <w:sz w:val="24"/>
          <w:szCs w:val="24"/>
          <w:lang w:val="fr-CH"/>
        </w:rPr>
      </w:pPr>
    </w:p>
    <w:p w14:paraId="73279CCA" w14:textId="5F9CFE83" w:rsidR="00281774" w:rsidRPr="005A60C8" w:rsidRDefault="00281774"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38 </w:t>
      </w:r>
      <w:r w:rsidRPr="005A60C8">
        <w:rPr>
          <w:rFonts w:ascii="Calibri" w:eastAsiaTheme="minorEastAsia" w:hAnsi="Calibri" w:cs="Calibri"/>
          <w:sz w:val="24"/>
          <w:szCs w:val="24"/>
          <w:lang w:val="fr-CH"/>
        </w:rPr>
        <w:t>Veiller à ce que les plans nationaux de préparation et d’intervention humanitaire et d’urgence intègrent la sécurité et la protection des survivants des mines et des populations des communautés touchées dans les situations à risque. Cela comprend les situations de conflit armé, d’urgence humanitaire et de catastrophe naturelle, conformément à la Convention relative aux droits des personnes handicapées, aux autres lois internationales humanitaires et relatives aux droits de l’homme pertinentes et aux directives internationales.</w:t>
      </w:r>
      <w:r w:rsidR="00FA1F94" w:rsidRPr="005A60C8">
        <w:rPr>
          <w:rFonts w:ascii="Calibri" w:eastAsiaTheme="minorEastAsia" w:hAnsi="Calibri" w:cs="Calibri"/>
          <w:sz w:val="24"/>
          <w:szCs w:val="24"/>
          <w:rtl/>
          <w:lang w:val="fr-CH"/>
        </w:rPr>
        <w:t xml:space="preserve"> </w:t>
      </w:r>
    </w:p>
    <w:p w14:paraId="72EB6515" w14:textId="77777777" w:rsidR="00914F6F" w:rsidRPr="005A60C8" w:rsidRDefault="00281774" w:rsidP="00C84669">
      <w:pPr>
        <w:pStyle w:val="ListParagraph"/>
        <w:spacing w:after="0" w:line="276" w:lineRule="auto"/>
        <w:ind w:left="568" w:hanging="284"/>
        <w:jc w:val="both"/>
        <w:rPr>
          <w:rFonts w:ascii="Calibri" w:eastAsiaTheme="minorEastAsia" w:hAnsi="Calibri" w:cs="Calibri"/>
          <w:b/>
          <w:bCs/>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p>
    <w:p w14:paraId="51B6F552" w14:textId="261AF310" w:rsidR="00281774" w:rsidRPr="005A60C8" w:rsidRDefault="00281774" w:rsidP="00C84669">
      <w:pPr>
        <w:pStyle w:val="ListParagraph"/>
        <w:spacing w:after="0"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 xml:space="preserve"> </w:t>
      </w:r>
    </w:p>
    <w:p w14:paraId="32CB6419" w14:textId="493E5C82" w:rsidR="006E3502" w:rsidRPr="005A60C8" w:rsidRDefault="00D96F52" w:rsidP="00D435D6">
      <w:pPr>
        <w:pStyle w:val="ListParagraph"/>
        <w:numPr>
          <w:ilvl w:val="0"/>
          <w:numId w:val="34"/>
        </w:numPr>
        <w:spacing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intégrer la sécurité et la protection des survivants des mines dans leurs plans d’intervention et de préparation aux situations d’urgence/humanitaires ;</w:t>
      </w:r>
      <w:r w:rsidRPr="005A60C8">
        <w:rPr>
          <w:rFonts w:ascii="Calibri" w:hAnsi="Calibri" w:cs="Calibri"/>
          <w:sz w:val="24"/>
          <w:szCs w:val="24"/>
          <w:rtl/>
          <w:lang w:val="fr-CH"/>
        </w:rPr>
        <w:t xml:space="preserve"> </w:t>
      </w:r>
    </w:p>
    <w:p w14:paraId="017B527B" w14:textId="75B5CCAB" w:rsidR="0021424E" w:rsidRPr="005A60C8" w:rsidRDefault="006E3502" w:rsidP="00D435D6">
      <w:pPr>
        <w:pStyle w:val="ListParagraph"/>
        <w:numPr>
          <w:ilvl w:val="0"/>
          <w:numId w:val="34"/>
        </w:numPr>
        <w:spacing w:line="276" w:lineRule="auto"/>
        <w:jc w:val="both"/>
        <w:rPr>
          <w:rFonts w:ascii="Calibri" w:hAnsi="Calibri" w:cs="Calibri"/>
          <w:sz w:val="24"/>
          <w:szCs w:val="24"/>
          <w:rtl/>
          <w:lang w:val="fr-CH"/>
        </w:rPr>
      </w:pPr>
      <w:r w:rsidRPr="005A60C8">
        <w:rPr>
          <w:rFonts w:ascii="Calibri" w:hAnsi="Calibri" w:cs="Calibri"/>
          <w:sz w:val="24"/>
          <w:szCs w:val="24"/>
          <w:lang w:val="fr-CH"/>
        </w:rPr>
        <w:t>Pourcentage d’États parties touchés qui rendent compte de l’inclusion et de l’accessibilité des victimes des mines aux programmes d’assistance humanitaire, de réduction des risques et de préparation et de protection contre les conflits.</w:t>
      </w:r>
      <w:r w:rsidRPr="005A60C8">
        <w:rPr>
          <w:rFonts w:ascii="Calibri" w:hAnsi="Calibri" w:cs="Calibri"/>
          <w:sz w:val="24"/>
          <w:szCs w:val="24"/>
          <w:rtl/>
          <w:lang w:val="fr-CH"/>
        </w:rPr>
        <w:t xml:space="preserve"> </w:t>
      </w:r>
    </w:p>
    <w:p w14:paraId="6A4A37A3" w14:textId="77777777" w:rsidR="006E3502" w:rsidRPr="005A60C8" w:rsidRDefault="006E3502" w:rsidP="00C84669">
      <w:pPr>
        <w:pStyle w:val="ListParagraph"/>
        <w:spacing w:after="0" w:line="276" w:lineRule="auto"/>
        <w:ind w:left="568"/>
        <w:jc w:val="both"/>
        <w:rPr>
          <w:rFonts w:ascii="Calibri" w:eastAsiaTheme="minorEastAsia" w:hAnsi="Calibri" w:cs="Calibri"/>
          <w:sz w:val="24"/>
          <w:szCs w:val="24"/>
          <w:rtl/>
          <w:lang w:val="fr-CH" w:bidi="fa-IR"/>
        </w:rPr>
      </w:pPr>
    </w:p>
    <w:tbl>
      <w:tblPr>
        <w:tblW w:w="13812" w:type="dxa"/>
        <w:tblInd w:w="75" w:type="dxa"/>
        <w:tblCellMar>
          <w:left w:w="70" w:type="dxa"/>
          <w:right w:w="70" w:type="dxa"/>
        </w:tblCellMar>
        <w:tblLook w:val="04A0" w:firstRow="1" w:lastRow="0" w:firstColumn="1" w:lastColumn="0" w:noHBand="0" w:noVBand="1"/>
      </w:tblPr>
      <w:tblGrid>
        <w:gridCol w:w="879"/>
        <w:gridCol w:w="50"/>
        <w:gridCol w:w="6959"/>
        <w:gridCol w:w="21"/>
        <w:gridCol w:w="523"/>
        <w:gridCol w:w="619"/>
        <w:gridCol w:w="4761"/>
      </w:tblGrid>
      <w:tr w:rsidR="0024606B" w:rsidRPr="005A60C8" w14:paraId="0A4970FA" w14:textId="77777777" w:rsidTr="00897ED7">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9D97227" w14:textId="5489B02D"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35FD2B5E" w14:textId="311B079E"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4C758FE3" w14:textId="1F49DA04"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551DD007" w14:textId="262137CA"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3C29134" w14:textId="7F71DC84" w:rsidR="004E5999" w:rsidRPr="005A60C8" w:rsidRDefault="00542A98"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5D3AFC90" w14:textId="77777777" w:rsidTr="00897ED7">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0BC174B" w14:textId="77777777" w:rsidR="009720E7" w:rsidRPr="005A60C8" w:rsidRDefault="009720E7" w:rsidP="00C84669">
            <w:pPr>
              <w:spacing w:after="0" w:line="276" w:lineRule="auto"/>
              <w:jc w:val="both"/>
              <w:rPr>
                <w:rFonts w:ascii="Calibri" w:eastAsia="Times New Roman" w:hAnsi="Calibri" w:cs="Calibri"/>
                <w:b/>
                <w:bCs/>
                <w:kern w:val="0"/>
                <w:sz w:val="24"/>
                <w:szCs w:val="24"/>
                <w:lang w:val="fr-CH" w:eastAsia="fr-CH"/>
                <w14:ligatures w14:val="none"/>
              </w:rPr>
            </w:pPr>
          </w:p>
          <w:p w14:paraId="129B2872" w14:textId="77777777" w:rsidR="009720E7" w:rsidRPr="005A60C8" w:rsidRDefault="009720E7" w:rsidP="00C84669">
            <w:pPr>
              <w:spacing w:after="0" w:line="276" w:lineRule="auto"/>
              <w:jc w:val="both"/>
              <w:rPr>
                <w:rFonts w:ascii="Calibri" w:eastAsia="Times New Roman" w:hAnsi="Calibri" w:cs="Calibri"/>
                <w:b/>
                <w:bCs/>
                <w:kern w:val="0"/>
                <w:sz w:val="24"/>
                <w:szCs w:val="24"/>
                <w:lang w:val="fr-CH" w:eastAsia="fr-CH"/>
                <w14:ligatures w14:val="none"/>
              </w:rPr>
            </w:pPr>
          </w:p>
          <w:p w14:paraId="620DC0DC" w14:textId="77777777" w:rsidR="009720E7" w:rsidRPr="005A60C8" w:rsidRDefault="009720E7" w:rsidP="00C84669">
            <w:pPr>
              <w:spacing w:after="0" w:line="276" w:lineRule="auto"/>
              <w:jc w:val="both"/>
              <w:rPr>
                <w:rFonts w:ascii="Calibri" w:eastAsia="Times New Roman" w:hAnsi="Calibri" w:cs="Calibri"/>
                <w:b/>
                <w:bCs/>
                <w:kern w:val="0"/>
                <w:sz w:val="24"/>
                <w:szCs w:val="24"/>
                <w:lang w:val="fr-CH" w:eastAsia="fr-CH"/>
                <w14:ligatures w14:val="none"/>
              </w:rPr>
            </w:pPr>
          </w:p>
          <w:p w14:paraId="2D38224E" w14:textId="77777777" w:rsidR="009720E7" w:rsidRPr="005A60C8" w:rsidRDefault="009720E7" w:rsidP="00C84669">
            <w:pPr>
              <w:spacing w:after="0" w:line="276" w:lineRule="auto"/>
              <w:jc w:val="both"/>
              <w:rPr>
                <w:rFonts w:ascii="Calibri" w:eastAsia="Times New Roman" w:hAnsi="Calibri" w:cs="Calibri"/>
                <w:b/>
                <w:bCs/>
                <w:kern w:val="0"/>
                <w:sz w:val="24"/>
                <w:szCs w:val="24"/>
                <w:lang w:val="fr-CH" w:eastAsia="fr-CH"/>
                <w14:ligatures w14:val="none"/>
              </w:rPr>
            </w:pPr>
          </w:p>
          <w:p w14:paraId="25244B2E" w14:textId="44AC9E0D" w:rsidR="0075773D" w:rsidRPr="005A60C8" w:rsidRDefault="009F6B7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38.1</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7C64E4BF" w14:textId="15160FF5" w:rsidR="0075773D" w:rsidRPr="005A60C8"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Des mesures nationales sont-elles en place pour assurer la protection et la sécurité des survivants des mines et des personnes handicapées dans les situations d’urgence ?</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45A866B4"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878CFD8"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841B"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6D33457" w14:textId="77777777" w:rsidTr="00897ED7">
        <w:trPr>
          <w:trHeight w:val="576"/>
        </w:trPr>
        <w:tc>
          <w:tcPr>
            <w:tcW w:w="753" w:type="dxa"/>
            <w:vMerge/>
            <w:tcBorders>
              <w:left w:val="single" w:sz="4" w:space="0" w:color="auto"/>
              <w:right w:val="single" w:sz="4" w:space="0" w:color="auto"/>
            </w:tcBorders>
            <w:shd w:val="clear" w:color="auto" w:fill="auto"/>
            <w:vAlign w:val="center"/>
            <w:hideMark/>
          </w:tcPr>
          <w:p w14:paraId="3AF80AC9" w14:textId="160254B4"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p>
        </w:tc>
        <w:tc>
          <w:tcPr>
            <w:tcW w:w="7177" w:type="dxa"/>
            <w:gridSpan w:val="2"/>
            <w:tcBorders>
              <w:top w:val="nil"/>
              <w:left w:val="nil"/>
              <w:bottom w:val="single" w:sz="4" w:space="0" w:color="auto"/>
              <w:right w:val="single" w:sz="4" w:space="0" w:color="auto"/>
            </w:tcBorders>
            <w:shd w:val="clear" w:color="auto" w:fill="auto"/>
            <w:vAlign w:val="center"/>
            <w:hideMark/>
          </w:tcPr>
          <w:p w14:paraId="58C29F21" w14:textId="7CBAD228" w:rsidR="0075773D" w:rsidRPr="005A60C8"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plans et politiques d’aide humanitaire, les mesures de réduction des risques de catastrophe et les programmes de préparation et de protection contre les conflits intègrent-ils les besoins et les droits des survivants des mines et autres engins explosifs ?</w:t>
            </w:r>
          </w:p>
        </w:tc>
        <w:tc>
          <w:tcPr>
            <w:tcW w:w="535" w:type="dxa"/>
            <w:gridSpan w:val="2"/>
            <w:tcBorders>
              <w:top w:val="nil"/>
              <w:left w:val="nil"/>
              <w:bottom w:val="single" w:sz="4" w:space="0" w:color="auto"/>
              <w:right w:val="single" w:sz="4" w:space="0" w:color="auto"/>
            </w:tcBorders>
            <w:shd w:val="clear" w:color="auto" w:fill="auto"/>
            <w:vAlign w:val="center"/>
            <w:hideMark/>
          </w:tcPr>
          <w:p w14:paraId="3D5F9439"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16C62361"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FD74" w14:textId="77777777" w:rsidR="0075773D" w:rsidRPr="005A60C8" w:rsidRDefault="0075773D"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D4E2741" w14:textId="77777777" w:rsidTr="00897ED7">
        <w:trPr>
          <w:trHeight w:val="576"/>
        </w:trPr>
        <w:tc>
          <w:tcPr>
            <w:tcW w:w="753" w:type="dxa"/>
            <w:vMerge/>
            <w:tcBorders>
              <w:left w:val="single" w:sz="4" w:space="0" w:color="auto"/>
              <w:right w:val="single" w:sz="4" w:space="0" w:color="auto"/>
            </w:tcBorders>
            <w:shd w:val="clear" w:color="auto" w:fill="auto"/>
            <w:vAlign w:val="center"/>
          </w:tcPr>
          <w:p w14:paraId="72F4D3AD"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1B3D749" w14:textId="5B1C5EE1" w:rsidR="00897ED7" w:rsidRPr="005A60C8"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sont les défis à relever pour assurer la sécurité et la protection des survivants des mines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5B56D59F"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r w:rsidR="006C1E57" w:rsidRPr="005A60C8" w14:paraId="540F0900" w14:textId="77777777" w:rsidTr="002750D1">
        <w:trPr>
          <w:trHeight w:val="342"/>
        </w:trPr>
        <w:tc>
          <w:tcPr>
            <w:tcW w:w="753" w:type="dxa"/>
            <w:vMerge/>
            <w:tcBorders>
              <w:left w:val="single" w:sz="4" w:space="0" w:color="auto"/>
              <w:bottom w:val="single" w:sz="4" w:space="0" w:color="auto"/>
              <w:right w:val="single" w:sz="4" w:space="0" w:color="auto"/>
            </w:tcBorders>
            <w:shd w:val="clear" w:color="auto" w:fill="auto"/>
            <w:vAlign w:val="center"/>
          </w:tcPr>
          <w:p w14:paraId="4788430A"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028B46F3" w14:textId="7792AE22" w:rsidR="00897ED7" w:rsidRPr="005A60C8"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efforts sont déployés pour relever ces défis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342D9738" w14:textId="296756C5"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r>
      <w:tr w:rsidR="00F66075" w:rsidRPr="005A60C8" w14:paraId="3D6BFA6F" w14:textId="77777777" w:rsidTr="002750D1">
        <w:trPr>
          <w:trHeight w:val="342"/>
        </w:trPr>
        <w:tc>
          <w:tcPr>
            <w:tcW w:w="753" w:type="dxa"/>
            <w:tcBorders>
              <w:left w:val="single" w:sz="4" w:space="0" w:color="auto"/>
              <w:bottom w:val="single" w:sz="4" w:space="0" w:color="auto"/>
              <w:right w:val="single" w:sz="4" w:space="0" w:color="auto"/>
            </w:tcBorders>
            <w:shd w:val="clear" w:color="auto" w:fill="auto"/>
            <w:vAlign w:val="center"/>
          </w:tcPr>
          <w:p w14:paraId="4205FDA8" w14:textId="2A9B0FF5" w:rsidR="00F66075" w:rsidRPr="005A60C8" w:rsidRDefault="005238D4"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lastRenderedPageBreak/>
              <w:t>38.2</w:t>
            </w: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AE0FD5B" w14:textId="45499546" w:rsidR="00F66075" w:rsidRPr="005A60C8" w:rsidRDefault="005238D4" w:rsidP="00D435D6">
            <w:pPr>
              <w:pStyle w:val="ListParagraph"/>
              <w:numPr>
                <w:ilvl w:val="0"/>
                <w:numId w:val="41"/>
              </w:numPr>
              <w:spacing w:after="0" w:line="276" w:lineRule="auto"/>
              <w:ind w:left="345"/>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survivants des mines et autres engins explosifs et les organisations qui les représentent sont-ils inclus dans les programmes liés à l’aide humanitaire, à la réduction des risques et à la protection contre les conflits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24647868" w14:textId="77777777" w:rsidR="00F66075" w:rsidRPr="005A60C8" w:rsidRDefault="00F66075" w:rsidP="00C84669">
            <w:pPr>
              <w:spacing w:after="0" w:line="276" w:lineRule="auto"/>
              <w:jc w:val="both"/>
              <w:rPr>
                <w:rFonts w:ascii="Calibri" w:eastAsia="Times New Roman" w:hAnsi="Calibri" w:cs="Calibri"/>
                <w:kern w:val="0"/>
                <w:sz w:val="24"/>
                <w:szCs w:val="24"/>
                <w:lang w:val="fr-CH" w:eastAsia="fr-CH"/>
                <w14:ligatures w14:val="none"/>
              </w:rPr>
            </w:pPr>
          </w:p>
        </w:tc>
      </w:tr>
    </w:tbl>
    <w:p w14:paraId="668F5E5F" w14:textId="77777777" w:rsidR="00531C12" w:rsidRPr="005A60C8" w:rsidRDefault="00531C12" w:rsidP="00C84669">
      <w:pPr>
        <w:spacing w:line="276" w:lineRule="auto"/>
        <w:jc w:val="both"/>
        <w:rPr>
          <w:rFonts w:ascii="Calibri" w:hAnsi="Calibri" w:cs="Calibri"/>
          <w:sz w:val="24"/>
          <w:szCs w:val="24"/>
          <w:lang w:val="fr-CH"/>
        </w:rPr>
      </w:pPr>
    </w:p>
    <w:p w14:paraId="2AC6E1D6" w14:textId="507F3197" w:rsidR="00A76553" w:rsidRPr="005A60C8" w:rsidRDefault="00A76553"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w:t>
      </w:r>
      <w:r w:rsidR="00434260" w:rsidRPr="005A60C8">
        <w:rPr>
          <w:rFonts w:ascii="Calibri" w:eastAsiaTheme="minorEastAsia" w:hAnsi="Calibri" w:cs="Calibri"/>
          <w:b/>
          <w:bCs/>
          <w:sz w:val="24"/>
          <w:szCs w:val="24"/>
          <w:lang w:val="fr-CH"/>
        </w:rPr>
        <w:t xml:space="preserve">n° </w:t>
      </w:r>
      <w:r w:rsidRPr="005A60C8">
        <w:rPr>
          <w:rFonts w:ascii="Calibri" w:eastAsiaTheme="minorEastAsia" w:hAnsi="Calibri" w:cs="Calibri"/>
          <w:b/>
          <w:bCs/>
          <w:sz w:val="24"/>
          <w:szCs w:val="24"/>
          <w:lang w:val="fr-CH"/>
        </w:rPr>
        <w:t xml:space="preserve">39 : </w:t>
      </w:r>
      <w:r w:rsidR="00344FEE" w:rsidRPr="005A60C8">
        <w:rPr>
          <w:rFonts w:ascii="Calibri" w:eastAsiaTheme="minorEastAsia" w:hAnsi="Calibri" w:cs="Calibri"/>
          <w:sz w:val="24"/>
          <w:szCs w:val="24"/>
          <w:lang w:val="fr-CH"/>
        </w:rPr>
        <w:t>Améliorer l’accessibilité et s’efforcer d’éliminer les obstacles physiques, sociaux, culturels, politiques, comportementaux et de communication afin de garantir la pleine inclusion et la participation effective des victimes des mines et de leurs organisations représentatives, y compris dans les zones rurales et reculées, dans toutes les questions qui les concernent.</w:t>
      </w:r>
      <w:r w:rsidR="00344FEE" w:rsidRPr="005A60C8">
        <w:rPr>
          <w:rFonts w:ascii="Calibri" w:eastAsiaTheme="minorEastAsia" w:hAnsi="Calibri" w:cs="Calibri"/>
          <w:sz w:val="24"/>
          <w:szCs w:val="24"/>
          <w:rtl/>
          <w:lang w:val="fr-CH"/>
        </w:rPr>
        <w:t xml:space="preserve"> </w:t>
      </w:r>
    </w:p>
    <w:p w14:paraId="2AD2A848" w14:textId="77777777" w:rsidR="00A76553" w:rsidRPr="005A60C8" w:rsidRDefault="00A76553" w:rsidP="00C84669">
      <w:pPr>
        <w:pStyle w:val="ListParagraph"/>
        <w:spacing w:line="276" w:lineRule="auto"/>
        <w:ind w:left="568" w:hanging="284"/>
        <w:jc w:val="both"/>
        <w:rPr>
          <w:rFonts w:ascii="Calibri" w:eastAsiaTheme="minorEastAsia" w:hAnsi="Calibri" w:cs="Calibri"/>
          <w:sz w:val="24"/>
          <w:szCs w:val="24"/>
          <w:lang w:val="fr-CH"/>
        </w:rPr>
      </w:pPr>
      <w:r w:rsidRPr="005A60C8">
        <w:rPr>
          <w:rFonts w:ascii="Calibri" w:eastAsiaTheme="minorEastAsia" w:hAnsi="Calibri" w:cs="Calibri"/>
          <w:sz w:val="24"/>
          <w:szCs w:val="24"/>
          <w:u w:val="single"/>
          <w:lang w:val="fr-CH"/>
        </w:rPr>
        <w:t xml:space="preserve">Indicateurs </w:t>
      </w:r>
      <w:r w:rsidRPr="005A60C8">
        <w:rPr>
          <w:rFonts w:ascii="Calibri" w:eastAsiaTheme="minorEastAsia" w:hAnsi="Calibri" w:cs="Calibri"/>
          <w:b/>
          <w:bCs/>
          <w:sz w:val="24"/>
          <w:szCs w:val="24"/>
          <w:lang w:val="fr-CH"/>
        </w:rPr>
        <w:t>:</w:t>
      </w:r>
      <w:r w:rsidRPr="005A60C8">
        <w:rPr>
          <w:rFonts w:ascii="Calibri" w:eastAsiaTheme="minorEastAsia" w:hAnsi="Calibri" w:cs="Calibri"/>
          <w:sz w:val="24"/>
          <w:szCs w:val="24"/>
          <w:lang w:val="fr-CH"/>
        </w:rPr>
        <w:t xml:space="preserve"> </w:t>
      </w:r>
    </w:p>
    <w:p w14:paraId="75064D10" w14:textId="77777777" w:rsidR="002A1AE3" w:rsidRPr="005A60C8" w:rsidRDefault="002A1AE3" w:rsidP="00C84669">
      <w:pPr>
        <w:pStyle w:val="ListParagraph"/>
        <w:spacing w:line="276" w:lineRule="auto"/>
        <w:ind w:left="568" w:hanging="284"/>
        <w:jc w:val="both"/>
        <w:rPr>
          <w:rFonts w:ascii="Calibri" w:eastAsiaTheme="minorEastAsia" w:hAnsi="Calibri" w:cs="Calibri"/>
          <w:sz w:val="24"/>
          <w:szCs w:val="24"/>
          <w:lang w:val="fr-CH"/>
        </w:rPr>
      </w:pPr>
    </w:p>
    <w:p w14:paraId="4BC69E9B" w14:textId="303599A7" w:rsidR="006D26CF" w:rsidRPr="005A60C8" w:rsidRDefault="00D23D36" w:rsidP="00D435D6">
      <w:pPr>
        <w:pStyle w:val="ListParagraph"/>
        <w:numPr>
          <w:ilvl w:val="0"/>
          <w:numId w:val="36"/>
        </w:numPr>
        <w:spacing w:after="200" w:line="276" w:lineRule="auto"/>
        <w:jc w:val="both"/>
        <w:rPr>
          <w:rFonts w:ascii="Calibri" w:hAnsi="Calibri" w:cs="Calibri"/>
          <w:sz w:val="24"/>
          <w:szCs w:val="24"/>
          <w:lang w:val="fr-CH"/>
        </w:rPr>
      </w:pPr>
      <w:r w:rsidRPr="00D23D36">
        <w:rPr>
          <w:rFonts w:ascii="Calibri" w:hAnsi="Calibri" w:cs="Calibri"/>
          <w:sz w:val="24"/>
          <w:szCs w:val="24"/>
          <w:lang w:val="fr-CH"/>
        </w:rPr>
        <w:t>Pourcentage d’États parties touchés qui rendent compte des progrès réalisés dans l’élimination des obstacles physiques, sociaux, culturels, politiques, comportementaux et de communication</w:t>
      </w:r>
      <w:r w:rsidR="0070165C">
        <w:rPr>
          <w:rFonts w:ascii="Calibri" w:hAnsi="Calibri" w:cs="Calibri"/>
          <w:sz w:val="24"/>
          <w:szCs w:val="24"/>
          <w:lang w:val="fr-CH"/>
        </w:rPr>
        <w:t xml:space="preserve"> </w:t>
      </w:r>
      <w:r w:rsidRPr="00D23D36">
        <w:rPr>
          <w:rFonts w:ascii="Calibri" w:hAnsi="Calibri" w:cs="Calibri"/>
          <w:sz w:val="24"/>
          <w:szCs w:val="24"/>
          <w:lang w:val="fr-CH"/>
        </w:rPr>
        <w:t>;</w:t>
      </w:r>
      <w:r w:rsidR="006D26CF" w:rsidRPr="005A60C8">
        <w:rPr>
          <w:rFonts w:ascii="Calibri" w:hAnsi="Calibri" w:cs="Calibri"/>
          <w:sz w:val="24"/>
          <w:szCs w:val="24"/>
          <w:lang w:val="fr-CH"/>
        </w:rPr>
        <w:t xml:space="preserve"> </w:t>
      </w:r>
      <w:r w:rsidR="006D26CF" w:rsidRPr="005A60C8">
        <w:rPr>
          <w:rFonts w:ascii="Calibri" w:hAnsi="Calibri" w:cs="Calibri"/>
          <w:sz w:val="24"/>
          <w:szCs w:val="24"/>
          <w:rtl/>
          <w:lang w:val="fr-CH"/>
        </w:rPr>
        <w:t xml:space="preserve"> </w:t>
      </w:r>
    </w:p>
    <w:p w14:paraId="658E5157" w14:textId="7D0E1F09" w:rsidR="00D5020B" w:rsidRPr="005A60C8" w:rsidRDefault="006D26CF" w:rsidP="00D435D6">
      <w:pPr>
        <w:pStyle w:val="ListParagraph"/>
        <w:numPr>
          <w:ilvl w:val="0"/>
          <w:numId w:val="36"/>
        </w:numPr>
        <w:spacing w:after="200" w:line="276" w:lineRule="auto"/>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inclure les survivants et/ou les organisations qui les représentent dans les questions qui les concernent, y compris dans la planification et la mise en œuvre aux niveaux national et communautaire.</w:t>
      </w:r>
      <w:r w:rsidRPr="005A60C8">
        <w:rPr>
          <w:rFonts w:ascii="Calibri" w:hAnsi="Calibri" w:cs="Calibri"/>
          <w:sz w:val="24"/>
          <w:szCs w:val="24"/>
          <w:rtl/>
          <w:lang w:val="fr-CH"/>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6990"/>
        <w:gridCol w:w="523"/>
        <w:gridCol w:w="619"/>
        <w:gridCol w:w="4764"/>
      </w:tblGrid>
      <w:tr w:rsidR="0024606B" w:rsidRPr="005A60C8" w14:paraId="0CB07399" w14:textId="77777777" w:rsidTr="00D62183">
        <w:trPr>
          <w:trHeight w:val="242"/>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D3F2D95" w14:textId="76E3992E"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081" w:type="dxa"/>
            <w:tcBorders>
              <w:top w:val="single" w:sz="4" w:space="0" w:color="auto"/>
              <w:left w:val="nil"/>
              <w:bottom w:val="single" w:sz="4" w:space="0" w:color="auto"/>
              <w:right w:val="single" w:sz="4" w:space="0" w:color="auto"/>
            </w:tcBorders>
            <w:shd w:val="clear" w:color="auto" w:fill="002060"/>
            <w:vAlign w:val="center"/>
            <w:hideMark/>
          </w:tcPr>
          <w:p w14:paraId="7BC4A60F" w14:textId="6CCFF8FE"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223943F" w14:textId="0E826F48"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9FB0608" w14:textId="6FAEDE7F"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E23563E" w14:textId="6A70C297" w:rsidR="004E5999" w:rsidRPr="005A60C8" w:rsidRDefault="00542A98"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6C981962" w14:textId="77777777" w:rsidTr="00D6218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1525AA65" w14:textId="40FE0E58"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39.1</w:t>
            </w:r>
          </w:p>
          <w:p w14:paraId="25973D97" w14:textId="61069C10"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8071" w:type="dxa"/>
            <w:gridSpan w:val="3"/>
            <w:tcBorders>
              <w:top w:val="single" w:sz="4" w:space="0" w:color="auto"/>
              <w:left w:val="nil"/>
              <w:bottom w:val="single" w:sz="4" w:space="0" w:color="auto"/>
              <w:right w:val="single" w:sz="4" w:space="0" w:color="auto"/>
            </w:tcBorders>
            <w:shd w:val="clear" w:color="auto" w:fill="auto"/>
            <w:vAlign w:val="center"/>
            <w:hideMark/>
          </w:tcPr>
          <w:p w14:paraId="29FC759A" w14:textId="1D9A7F4D" w:rsidR="00897ED7" w:rsidRPr="005A60C8"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efforts ont été ou sont faits pour améliorer l’accès aux services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5169"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6DE15867" w14:textId="77777777" w:rsidTr="00D62183">
        <w:trPr>
          <w:trHeight w:val="576"/>
        </w:trPr>
        <w:tc>
          <w:tcPr>
            <w:tcW w:w="916" w:type="dxa"/>
            <w:vMerge/>
            <w:tcBorders>
              <w:left w:val="single" w:sz="4" w:space="0" w:color="auto"/>
              <w:right w:val="single" w:sz="4" w:space="0" w:color="auto"/>
            </w:tcBorders>
            <w:shd w:val="clear" w:color="auto" w:fill="auto"/>
            <w:vAlign w:val="center"/>
            <w:hideMark/>
          </w:tcPr>
          <w:p w14:paraId="2212C88D" w14:textId="6A4C3401"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417A8" w14:textId="613C88D6" w:rsidR="00897ED7" w:rsidRPr="005A60C8"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types de politiques et de normes nationales sont en place en matière d’accessibilité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3D88"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D62183" w:rsidRPr="005A60C8" w14:paraId="0B7AC49E" w14:textId="77777777" w:rsidTr="00D62183">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9E8A8BE" w14:textId="77777777"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B7882" w14:textId="21B7F59D" w:rsidR="00D62183" w:rsidRPr="005A60C8" w:rsidRDefault="00D62183" w:rsidP="00104187">
            <w:pPr>
              <w:pStyle w:val="ListParagraph"/>
              <w:numPr>
                <w:ilvl w:val="0"/>
                <w:numId w:val="2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Quels sont les défis à relever à cet égard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F7AF7A1" w14:textId="77777777"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p>
        </w:tc>
      </w:tr>
      <w:tr w:rsidR="00D62183" w:rsidRPr="005A60C8" w14:paraId="47CD95AE" w14:textId="77777777" w:rsidTr="00D62183">
        <w:trPr>
          <w:trHeight w:val="576"/>
        </w:trPr>
        <w:tc>
          <w:tcPr>
            <w:tcW w:w="916" w:type="dxa"/>
            <w:vMerge w:val="restart"/>
            <w:tcBorders>
              <w:left w:val="single" w:sz="4" w:space="0" w:color="auto"/>
              <w:right w:val="single" w:sz="4" w:space="0" w:color="auto"/>
            </w:tcBorders>
            <w:shd w:val="clear" w:color="auto" w:fill="auto"/>
            <w:vAlign w:val="center"/>
          </w:tcPr>
          <w:p w14:paraId="5E40F5ED" w14:textId="23A2EC1C"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39.2</w:t>
            </w: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tcPr>
          <w:p w14:paraId="7D275E8F" w14:textId="2B1A9D70" w:rsidR="00D62183" w:rsidRPr="005A60C8" w:rsidRDefault="00D62183" w:rsidP="00D435D6">
            <w:pPr>
              <w:pStyle w:val="ListParagraph"/>
              <w:numPr>
                <w:ilvl w:val="0"/>
                <w:numId w:val="42"/>
              </w:numPr>
              <w:spacing w:after="0" w:line="276" w:lineRule="auto"/>
              <w:ind w:left="319"/>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survivants des mines et autres engins explosifs et les organisations qui les représentent sont-ils impliqués dans la planification, la mise en œuvre et le suivi des programmes qui les concernent ?</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A638F81" w14:textId="77777777"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88535F0" w14:textId="77777777"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972E524" w14:textId="77777777" w:rsidR="00D62183" w:rsidRPr="005A60C8" w:rsidRDefault="00D62183" w:rsidP="00C84669">
            <w:pPr>
              <w:spacing w:after="0" w:line="276" w:lineRule="auto"/>
              <w:jc w:val="both"/>
              <w:rPr>
                <w:rFonts w:ascii="Calibri" w:eastAsia="Times New Roman" w:hAnsi="Calibri" w:cs="Calibri"/>
                <w:kern w:val="0"/>
                <w:sz w:val="24"/>
                <w:szCs w:val="24"/>
                <w:lang w:val="fr-CH" w:eastAsia="fr-CH"/>
                <w14:ligatures w14:val="none"/>
              </w:rPr>
            </w:pPr>
          </w:p>
        </w:tc>
      </w:tr>
      <w:tr w:rsidR="00586454" w:rsidRPr="005A60C8" w14:paraId="00C410C8" w14:textId="77777777" w:rsidTr="0022774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35194873" w14:textId="7F2AD83A" w:rsidR="00586454" w:rsidRPr="005A60C8" w:rsidRDefault="00586454"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DE8DA" w14:textId="2A05BEDB" w:rsidR="00586454" w:rsidRPr="005A60C8" w:rsidRDefault="00586454" w:rsidP="00D435D6">
            <w:pPr>
              <w:pStyle w:val="ListParagraph"/>
              <w:numPr>
                <w:ilvl w:val="0"/>
                <w:numId w:val="42"/>
              </w:numPr>
              <w:spacing w:after="0" w:line="276" w:lineRule="auto"/>
              <w:ind w:left="319"/>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la participation et l’inclusion des survivants et de leurs organisations représentatives dans les zones rurales et reculées sont-elles facilitées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F3AE085" w14:textId="77777777" w:rsidR="00586454" w:rsidRPr="005A60C8" w:rsidRDefault="00586454" w:rsidP="00C84669">
            <w:pPr>
              <w:spacing w:after="0" w:line="276" w:lineRule="auto"/>
              <w:jc w:val="both"/>
              <w:rPr>
                <w:rFonts w:ascii="Calibri" w:eastAsia="Times New Roman" w:hAnsi="Calibri" w:cs="Calibri"/>
                <w:kern w:val="0"/>
                <w:sz w:val="24"/>
                <w:szCs w:val="24"/>
                <w:lang w:val="fr-CH" w:eastAsia="fr-CH"/>
                <w14:ligatures w14:val="none"/>
              </w:rPr>
            </w:pPr>
          </w:p>
        </w:tc>
      </w:tr>
    </w:tbl>
    <w:p w14:paraId="2CED21FD" w14:textId="77777777" w:rsidR="00DD6006" w:rsidRDefault="00DD6006" w:rsidP="00C84669">
      <w:pPr>
        <w:spacing w:line="276" w:lineRule="auto"/>
        <w:jc w:val="both"/>
        <w:rPr>
          <w:rFonts w:ascii="Calibri" w:hAnsi="Calibri" w:cs="Calibri"/>
          <w:b/>
          <w:bCs/>
          <w:sz w:val="24"/>
          <w:szCs w:val="24"/>
          <w:lang w:val="fr-CH"/>
        </w:rPr>
      </w:pPr>
    </w:p>
    <w:p w14:paraId="2D4AB1E4" w14:textId="079652A4" w:rsidR="00531C12" w:rsidRPr="005A60C8" w:rsidRDefault="003C634E" w:rsidP="00C84669">
      <w:pPr>
        <w:spacing w:line="276" w:lineRule="auto"/>
        <w:jc w:val="both"/>
        <w:rPr>
          <w:rFonts w:ascii="Calibri" w:hAnsi="Calibri" w:cs="Calibri"/>
          <w:b/>
          <w:bCs/>
          <w:sz w:val="24"/>
          <w:szCs w:val="24"/>
          <w:lang w:val="fr-CH"/>
        </w:rPr>
      </w:pPr>
      <w:r w:rsidRPr="005A60C8">
        <w:rPr>
          <w:rFonts w:ascii="Calibri" w:hAnsi="Calibri" w:cs="Calibri"/>
          <w:b/>
          <w:bCs/>
          <w:sz w:val="24"/>
          <w:szCs w:val="24"/>
          <w:lang w:val="fr-CH"/>
        </w:rPr>
        <w:t>VIII. Coopération et assistance internationales</w:t>
      </w:r>
    </w:p>
    <w:p w14:paraId="31C703DF" w14:textId="727B52C8" w:rsidR="00A847A9" w:rsidRPr="005A60C8" w:rsidRDefault="00A847A9" w:rsidP="00C84669">
      <w:pPr>
        <w:spacing w:line="276" w:lineRule="auto"/>
        <w:jc w:val="both"/>
        <w:rPr>
          <w:rFonts w:ascii="Calibri" w:eastAsiaTheme="minorEastAsia" w:hAnsi="Calibri" w:cs="Calibri"/>
          <w:b/>
          <w:bCs/>
          <w:sz w:val="24"/>
          <w:szCs w:val="24"/>
          <w:lang w:val="fr-CH"/>
        </w:rPr>
      </w:pPr>
      <w:r w:rsidRPr="005A60C8">
        <w:rPr>
          <w:rFonts w:ascii="Calibri" w:eastAsiaTheme="minorEastAsia" w:hAnsi="Calibri" w:cs="Calibri"/>
          <w:b/>
          <w:bCs/>
          <w:sz w:val="24"/>
          <w:szCs w:val="24"/>
          <w:lang w:val="fr-CH"/>
        </w:rPr>
        <w:t xml:space="preserve">Action n° 40 : </w:t>
      </w:r>
      <w:r w:rsidR="00174601" w:rsidRPr="005A60C8">
        <w:rPr>
          <w:rFonts w:ascii="Calibri" w:eastAsiaTheme="minorEastAsia" w:hAnsi="Calibri" w:cs="Calibri"/>
          <w:sz w:val="24"/>
          <w:szCs w:val="24"/>
          <w:lang w:val="fr-CH"/>
        </w:rPr>
        <w:t>Faire tout ce qui est en leur pouvoir pour engager les ressources nécessaires pour s’acquitter de leurs obligations au titre de la Convention dans les meilleurs délais et explorer toutes les sources de financement, y compris les sources et mécanismes de financement conventionnels et alternatifs/novateurs</w:t>
      </w:r>
      <w:r w:rsidR="00C84669" w:rsidRPr="005A60C8">
        <w:rPr>
          <w:rFonts w:ascii="Calibri" w:eastAsiaTheme="minorEastAsia" w:hAnsi="Calibri" w:cs="Calibri"/>
          <w:sz w:val="24"/>
          <w:szCs w:val="24"/>
          <w:rtl/>
          <w:lang w:val="fr-CH"/>
        </w:rPr>
        <w:t xml:space="preserve"> </w:t>
      </w:r>
      <w:r w:rsidR="00C84669" w:rsidRPr="005A60C8">
        <w:rPr>
          <w:rFonts w:ascii="Calibri" w:eastAsiaTheme="minorEastAsia" w:hAnsi="Calibri" w:cs="Calibri"/>
          <w:sz w:val="24"/>
          <w:szCs w:val="24"/>
          <w:lang w:val="fr-CH"/>
        </w:rPr>
        <w:t>comme les modèles à chargement frontal.</w:t>
      </w:r>
    </w:p>
    <w:p w14:paraId="5EF191E4" w14:textId="6327A817" w:rsidR="00A847A9" w:rsidRPr="005A60C8" w:rsidRDefault="00A847A9" w:rsidP="00C84669">
      <w:pPr>
        <w:spacing w:line="276" w:lineRule="auto"/>
        <w:ind w:left="284"/>
        <w:jc w:val="both"/>
        <w:rPr>
          <w:rFonts w:ascii="Calibri" w:hAnsi="Calibri" w:cs="Calibri"/>
          <w:sz w:val="24"/>
          <w:szCs w:val="24"/>
          <w:u w:val="single"/>
          <w:lang w:val="fr-CH"/>
        </w:rPr>
      </w:pPr>
      <w:r w:rsidRPr="005A60C8">
        <w:rPr>
          <w:rFonts w:ascii="Calibri" w:eastAsiaTheme="minorEastAsia" w:hAnsi="Calibri" w:cs="Calibri"/>
          <w:sz w:val="24"/>
          <w:szCs w:val="24"/>
          <w:u w:val="single"/>
          <w:lang w:val="fr-CH"/>
        </w:rPr>
        <w:t xml:space="preserve">Indicateurs </w:t>
      </w:r>
      <w:r w:rsidR="0065155A" w:rsidRPr="005A60C8">
        <w:rPr>
          <w:rStyle w:val="FootnoteReference"/>
          <w:rFonts w:ascii="Calibri" w:eastAsiaTheme="minorEastAsia" w:hAnsi="Calibri" w:cs="Calibri"/>
          <w:sz w:val="24"/>
          <w:szCs w:val="24"/>
          <w:u w:val="single"/>
          <w:lang w:val="fr-CH"/>
        </w:rPr>
        <w:footnoteReference w:id="5"/>
      </w:r>
      <w:r w:rsidRPr="005A60C8">
        <w:rPr>
          <w:rFonts w:ascii="Calibri" w:hAnsi="Calibri" w:cs="Calibri"/>
          <w:sz w:val="24"/>
          <w:szCs w:val="24"/>
          <w:u w:val="single"/>
          <w:lang w:val="fr-CH"/>
        </w:rPr>
        <w:t>:</w:t>
      </w:r>
    </w:p>
    <w:p w14:paraId="18E3C4C6" w14:textId="77777777" w:rsidR="00056B6B" w:rsidRDefault="009F137F" w:rsidP="00056B6B">
      <w:pPr>
        <w:pStyle w:val="ListParagraph"/>
        <w:numPr>
          <w:ilvl w:val="0"/>
          <w:numId w:val="35"/>
        </w:numPr>
        <w:spacing w:line="276" w:lineRule="auto"/>
        <w:ind w:left="993"/>
        <w:jc w:val="both"/>
        <w:rPr>
          <w:rFonts w:ascii="Calibri" w:hAnsi="Calibri" w:cs="Calibri"/>
          <w:sz w:val="24"/>
          <w:szCs w:val="24"/>
          <w:lang w:val="fr-CH"/>
        </w:rPr>
      </w:pPr>
      <w:r w:rsidRPr="005A60C8">
        <w:rPr>
          <w:rFonts w:ascii="Calibri" w:hAnsi="Calibri" w:cs="Calibri"/>
          <w:sz w:val="24"/>
          <w:szCs w:val="24"/>
          <w:lang w:val="fr-CH"/>
        </w:rPr>
        <w:t>Pourcentage d’États parties touchés qui déclarent prendre des engagements financiers nationaux pour la mise en œuvre de l’assistance</w:t>
      </w:r>
      <w:r w:rsidR="00DD6006">
        <w:rPr>
          <w:rFonts w:ascii="Calibri" w:hAnsi="Calibri" w:cs="Calibri"/>
          <w:sz w:val="24"/>
          <w:szCs w:val="24"/>
          <w:lang w:val="fr-CH"/>
        </w:rPr>
        <w:t xml:space="preserve"> </w:t>
      </w:r>
      <w:r w:rsidRPr="005A60C8">
        <w:rPr>
          <w:rFonts w:ascii="Calibri" w:hAnsi="Calibri" w:cs="Calibri"/>
          <w:sz w:val="24"/>
          <w:szCs w:val="24"/>
          <w:lang w:val="fr-CH"/>
        </w:rPr>
        <w:t>aux victimes.</w:t>
      </w:r>
      <w:r w:rsidR="00056B6B">
        <w:rPr>
          <w:rFonts w:ascii="Calibri" w:hAnsi="Calibri" w:cs="Calibri"/>
          <w:sz w:val="24"/>
          <w:szCs w:val="24"/>
          <w:lang w:val="fr-CH"/>
        </w:rPr>
        <w:t xml:space="preserve"> </w:t>
      </w:r>
    </w:p>
    <w:p w14:paraId="7EFFF774" w14:textId="39357DDE" w:rsidR="00B8036E" w:rsidRPr="00056B6B" w:rsidRDefault="00056B6B" w:rsidP="00056B6B">
      <w:pPr>
        <w:spacing w:line="276" w:lineRule="auto"/>
        <w:ind w:left="633"/>
        <w:jc w:val="both"/>
        <w:rPr>
          <w:rFonts w:ascii="Calibri" w:hAnsi="Calibri" w:cs="Calibri"/>
          <w:sz w:val="24"/>
          <w:szCs w:val="24"/>
          <w:lang w:val="fr-CH"/>
        </w:rPr>
      </w:pPr>
      <w:r w:rsidRPr="00056B6B">
        <w:rPr>
          <w:rFonts w:ascii="Calibri" w:hAnsi="Calibri" w:cs="Calibri"/>
          <w:sz w:val="24"/>
          <w:szCs w:val="24"/>
          <w:lang w:val="fr-CH"/>
        </w:rPr>
        <w:t xml:space="preserve">4. </w:t>
      </w:r>
      <w:r w:rsidR="00020BC5">
        <w:rPr>
          <w:rFonts w:ascii="Calibri" w:hAnsi="Calibri" w:cs="Calibri"/>
          <w:sz w:val="24"/>
          <w:szCs w:val="24"/>
          <w:lang w:val="fr-CH"/>
        </w:rPr>
        <w:t xml:space="preserve">  </w:t>
      </w:r>
      <w:r w:rsidR="00B31FAF" w:rsidRPr="00056B6B">
        <w:rPr>
          <w:rFonts w:ascii="Calibri" w:hAnsi="Calibri" w:cs="Calibri"/>
          <w:sz w:val="24"/>
          <w:szCs w:val="24"/>
          <w:lang w:val="fr-CH"/>
        </w:rPr>
        <w:t>Pourcentage d’États parties qui déclarent avoir exploré toutes les sources de financement, y compris les sources conventionnelles et</w:t>
      </w:r>
      <w:r w:rsidR="00DD6006" w:rsidRPr="00056B6B">
        <w:rPr>
          <w:rFonts w:ascii="Calibri" w:hAnsi="Calibri" w:cs="Calibri"/>
          <w:sz w:val="24"/>
          <w:szCs w:val="24"/>
          <w:lang w:val="fr-CH"/>
        </w:rPr>
        <w:t xml:space="preserve"> </w:t>
      </w:r>
      <w:r>
        <w:rPr>
          <w:rFonts w:ascii="Calibri" w:hAnsi="Calibri" w:cs="Calibri"/>
          <w:sz w:val="24"/>
          <w:szCs w:val="24"/>
          <w:lang w:val="fr-CH"/>
        </w:rPr>
        <w:t xml:space="preserve">  </w:t>
      </w:r>
      <w:r w:rsidR="00B31FAF" w:rsidRPr="00056B6B">
        <w:rPr>
          <w:rFonts w:ascii="Calibri" w:hAnsi="Calibri" w:cs="Calibri"/>
          <w:sz w:val="24"/>
          <w:szCs w:val="24"/>
          <w:lang w:val="fr-CH"/>
        </w:rPr>
        <w:t>alternatives/innovantes</w:t>
      </w:r>
      <w:r w:rsidR="00DD6006" w:rsidRPr="00056B6B">
        <w:rPr>
          <w:rFonts w:ascii="Calibri" w:hAnsi="Calibri" w:cs="Calibri"/>
          <w:sz w:val="24"/>
          <w:szCs w:val="24"/>
          <w:lang w:val="fr-CH"/>
        </w:rPr>
        <w:t xml:space="preserve"> </w:t>
      </w:r>
      <w:r w:rsidR="00B31FAF" w:rsidRPr="00056B6B">
        <w:rPr>
          <w:rFonts w:ascii="Calibri" w:hAnsi="Calibri" w:cs="Calibri"/>
          <w:sz w:val="24"/>
          <w:szCs w:val="24"/>
          <w:lang w:val="fr-CH"/>
        </w:rPr>
        <w:t>sources et mécanismes de financement ou qui déclarent avoir mis en place des projets financiers innovants.</w:t>
      </w:r>
    </w:p>
    <w:tbl>
      <w:tblPr>
        <w:tblW w:w="13750" w:type="dxa"/>
        <w:tblInd w:w="137" w:type="dxa"/>
        <w:tblCellMar>
          <w:left w:w="70" w:type="dxa"/>
          <w:right w:w="70" w:type="dxa"/>
        </w:tblCellMar>
        <w:tblLook w:val="04A0" w:firstRow="1" w:lastRow="0" w:firstColumn="1" w:lastColumn="0" w:noHBand="0" w:noVBand="1"/>
      </w:tblPr>
      <w:tblGrid>
        <w:gridCol w:w="916"/>
        <w:gridCol w:w="6952"/>
        <w:gridCol w:w="523"/>
        <w:gridCol w:w="619"/>
        <w:gridCol w:w="4740"/>
      </w:tblGrid>
      <w:tr w:rsidR="0024606B" w:rsidRPr="005A60C8" w14:paraId="6A7A9614" w14:textId="77777777" w:rsidTr="00020BC5">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3B17FA" w14:textId="2A90B3AE"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6952" w:type="dxa"/>
            <w:tcBorders>
              <w:top w:val="single" w:sz="4" w:space="0" w:color="auto"/>
              <w:left w:val="nil"/>
              <w:bottom w:val="single" w:sz="4" w:space="0" w:color="auto"/>
              <w:right w:val="single" w:sz="4" w:space="0" w:color="auto"/>
            </w:tcBorders>
            <w:shd w:val="clear" w:color="auto" w:fill="002060"/>
            <w:vAlign w:val="center"/>
            <w:hideMark/>
          </w:tcPr>
          <w:p w14:paraId="2F139568" w14:textId="0910CBD5"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1D578A7B" w14:textId="1552504D"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619" w:type="dxa"/>
            <w:tcBorders>
              <w:top w:val="single" w:sz="4" w:space="0" w:color="auto"/>
              <w:left w:val="nil"/>
              <w:bottom w:val="single" w:sz="4" w:space="0" w:color="auto"/>
              <w:right w:val="single" w:sz="4" w:space="0" w:color="auto"/>
            </w:tcBorders>
            <w:shd w:val="clear" w:color="auto" w:fill="002060"/>
            <w:vAlign w:val="center"/>
            <w:hideMark/>
          </w:tcPr>
          <w:p w14:paraId="4268400A" w14:textId="3D6ED4AD"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74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46D91AE" w14:textId="6A5A627D" w:rsidR="004E5999" w:rsidRPr="005A60C8" w:rsidRDefault="00203DE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7505F58E" w14:textId="77777777" w:rsidTr="00020BC5">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0B39F4F" w14:textId="54DFDEDC" w:rsidR="000B0739" w:rsidRPr="005A60C8" w:rsidRDefault="00174601"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40.1</w:t>
            </w:r>
          </w:p>
        </w:tc>
        <w:tc>
          <w:tcPr>
            <w:tcW w:w="6952" w:type="dxa"/>
            <w:tcBorders>
              <w:top w:val="single" w:sz="4" w:space="0" w:color="auto"/>
              <w:left w:val="nil"/>
              <w:bottom w:val="single" w:sz="4" w:space="0" w:color="auto"/>
              <w:right w:val="single" w:sz="4" w:space="0" w:color="auto"/>
            </w:tcBorders>
            <w:shd w:val="clear" w:color="auto" w:fill="auto"/>
            <w:vAlign w:val="center"/>
            <w:hideMark/>
          </w:tcPr>
          <w:p w14:paraId="25F36D19" w14:textId="28815311" w:rsidR="000B0739" w:rsidRPr="005A60C8" w:rsidRDefault="008A4E39"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Votre État a-t-il alloué suffisamment de ressources nationales pour répondre aux besoins des survivants des mines et autres munitions explosives et des familles touchées ?</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6AD2051"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3ABD7ACC"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C6DE"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512823" w:rsidRPr="005A60C8" w14:paraId="1CEB9F68" w14:textId="77777777" w:rsidTr="00020BC5">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00AA50A9" w14:textId="085CD657" w:rsidR="00512823" w:rsidRPr="005A60C8" w:rsidRDefault="00512823" w:rsidP="00C84669">
            <w:pPr>
              <w:spacing w:after="0" w:line="276" w:lineRule="auto"/>
              <w:jc w:val="both"/>
              <w:rPr>
                <w:rFonts w:ascii="Calibri" w:eastAsia="Times New Roman" w:hAnsi="Calibri" w:cs="Calibri"/>
                <w:kern w:val="0"/>
                <w:sz w:val="24"/>
                <w:szCs w:val="24"/>
                <w:lang w:val="fr-CH" w:eastAsia="fr-CH"/>
                <w14:ligatures w14:val="none"/>
              </w:rPr>
            </w:pPr>
          </w:p>
        </w:tc>
        <w:tc>
          <w:tcPr>
            <w:tcW w:w="8094" w:type="dxa"/>
            <w:gridSpan w:val="3"/>
            <w:tcBorders>
              <w:top w:val="nil"/>
              <w:left w:val="nil"/>
              <w:bottom w:val="single" w:sz="4" w:space="0" w:color="auto"/>
              <w:right w:val="single" w:sz="4" w:space="0" w:color="auto"/>
            </w:tcBorders>
            <w:shd w:val="clear" w:color="auto" w:fill="auto"/>
            <w:vAlign w:val="center"/>
            <w:hideMark/>
          </w:tcPr>
          <w:p w14:paraId="33296857" w14:textId="0B0F86D8" w:rsidR="00512823" w:rsidRPr="005A60C8" w:rsidRDefault="00512823"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votre État fait-il face au déficit de financement des activités d’assistance aux victimes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9381" w14:textId="77777777" w:rsidR="00512823" w:rsidRPr="005A60C8" w:rsidRDefault="00512823"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062D3C48" w14:textId="77777777" w:rsidTr="00020BC5">
        <w:trPr>
          <w:trHeight w:val="271"/>
        </w:trPr>
        <w:tc>
          <w:tcPr>
            <w:tcW w:w="916" w:type="dxa"/>
            <w:vMerge w:val="restart"/>
            <w:tcBorders>
              <w:top w:val="single" w:sz="4" w:space="0" w:color="auto"/>
              <w:left w:val="single" w:sz="4" w:space="0" w:color="auto"/>
              <w:right w:val="single" w:sz="4" w:space="0" w:color="auto"/>
            </w:tcBorders>
            <w:shd w:val="clear" w:color="auto" w:fill="auto"/>
            <w:vAlign w:val="center"/>
          </w:tcPr>
          <w:p w14:paraId="164F2B5B" w14:textId="60318A46" w:rsidR="00897ED7" w:rsidRPr="005A60C8" w:rsidRDefault="008F3EA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40.4</w:t>
            </w:r>
          </w:p>
        </w:tc>
        <w:tc>
          <w:tcPr>
            <w:tcW w:w="8094" w:type="dxa"/>
            <w:gridSpan w:val="3"/>
            <w:tcBorders>
              <w:top w:val="nil"/>
              <w:left w:val="nil"/>
              <w:bottom w:val="single" w:sz="4" w:space="0" w:color="auto"/>
              <w:right w:val="single" w:sz="4" w:space="0" w:color="auto"/>
            </w:tcBorders>
            <w:shd w:val="clear" w:color="auto" w:fill="auto"/>
            <w:vAlign w:val="center"/>
          </w:tcPr>
          <w:p w14:paraId="12680D0A" w14:textId="793E2FEA" w:rsidR="00897ED7" w:rsidRPr="005A60C8" w:rsidRDefault="00897ED7" w:rsidP="00D435D6">
            <w:pPr>
              <w:pStyle w:val="ListParagraph"/>
              <w:numPr>
                <w:ilvl w:val="0"/>
                <w:numId w:val="43"/>
              </w:numPr>
              <w:spacing w:after="0" w:line="276" w:lineRule="auto"/>
              <w:ind w:left="371"/>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Quelles méthodes de financement innovantes ont été identifiées ou mises en œuvre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00B7"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5FABC556" w14:textId="77777777" w:rsidTr="00020BC5">
        <w:trPr>
          <w:trHeight w:val="319"/>
        </w:trPr>
        <w:tc>
          <w:tcPr>
            <w:tcW w:w="916" w:type="dxa"/>
            <w:vMerge/>
            <w:tcBorders>
              <w:left w:val="single" w:sz="4" w:space="0" w:color="auto"/>
              <w:right w:val="single" w:sz="4" w:space="0" w:color="auto"/>
            </w:tcBorders>
            <w:shd w:val="clear" w:color="auto" w:fill="auto"/>
            <w:vAlign w:val="center"/>
          </w:tcPr>
          <w:p w14:paraId="106E5ACB" w14:textId="030CF5C5"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p>
        </w:tc>
        <w:tc>
          <w:tcPr>
            <w:tcW w:w="6952" w:type="dxa"/>
            <w:tcBorders>
              <w:top w:val="single" w:sz="4" w:space="0" w:color="auto"/>
              <w:left w:val="nil"/>
              <w:bottom w:val="single" w:sz="4" w:space="0" w:color="auto"/>
              <w:right w:val="single" w:sz="4" w:space="0" w:color="auto"/>
            </w:tcBorders>
            <w:shd w:val="clear" w:color="auto" w:fill="auto"/>
            <w:vAlign w:val="center"/>
          </w:tcPr>
          <w:p w14:paraId="749DDFE8" w14:textId="752071A2" w:rsidR="000B0739" w:rsidRPr="005A60C8" w:rsidRDefault="000B0739"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Les partenariats avec le secteur privé sont-ils utilisés pour le financement ?</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7A3B007"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0DA4FA5A"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0133" w14:textId="77777777" w:rsidR="000B0739" w:rsidRPr="005A60C8" w:rsidRDefault="000B073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2BD92704" w14:textId="77777777" w:rsidTr="00020BC5">
        <w:trPr>
          <w:trHeight w:val="288"/>
        </w:trPr>
        <w:tc>
          <w:tcPr>
            <w:tcW w:w="916" w:type="dxa"/>
            <w:vMerge/>
            <w:tcBorders>
              <w:left w:val="single" w:sz="4" w:space="0" w:color="auto"/>
              <w:right w:val="single" w:sz="4" w:space="0" w:color="auto"/>
            </w:tcBorders>
            <w:shd w:val="clear" w:color="auto" w:fill="auto"/>
            <w:vAlign w:val="center"/>
          </w:tcPr>
          <w:p w14:paraId="5BBE5CD7" w14:textId="7F6CC3B8"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094" w:type="dxa"/>
            <w:gridSpan w:val="3"/>
            <w:tcBorders>
              <w:top w:val="nil"/>
              <w:left w:val="nil"/>
              <w:bottom w:val="single" w:sz="4" w:space="0" w:color="auto"/>
              <w:right w:val="single" w:sz="4" w:space="0" w:color="auto"/>
            </w:tcBorders>
            <w:shd w:val="clear" w:color="auto" w:fill="auto"/>
            <w:vAlign w:val="center"/>
          </w:tcPr>
          <w:p w14:paraId="2EEDE1F5" w14:textId="7B4F23C6" w:rsidR="00897ED7" w:rsidRPr="005A60C8" w:rsidRDefault="0081054A"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Votre État a-t-il exploré d’autres sources de financement pour soutenir les engagements en matière d’assistance aux victimes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3C88"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81054A" w:rsidRPr="005A60C8" w14:paraId="646771CB" w14:textId="77777777" w:rsidTr="00020BC5">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4BA96CD" w14:textId="51F1D79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p>
        </w:tc>
        <w:tc>
          <w:tcPr>
            <w:tcW w:w="8094" w:type="dxa"/>
            <w:gridSpan w:val="3"/>
            <w:tcBorders>
              <w:top w:val="nil"/>
              <w:left w:val="nil"/>
              <w:bottom w:val="single" w:sz="4" w:space="0" w:color="auto"/>
              <w:right w:val="single" w:sz="4" w:space="0" w:color="auto"/>
            </w:tcBorders>
            <w:shd w:val="clear" w:color="auto" w:fill="auto"/>
            <w:vAlign w:val="center"/>
          </w:tcPr>
          <w:p w14:paraId="2B7E96CA" w14:textId="39FE60F6" w:rsidR="00897ED7" w:rsidRPr="005A60C8" w:rsidRDefault="00897ED7"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l’assistance aux victimes est-elle intégrée dans les budgets des cadres nationaux plus larges liés au handicap, à la santé, à l’éducation, au développement et à d’autres secteurs concernés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9608"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79CAEC78" w14:textId="77777777" w:rsidR="00531C12" w:rsidRPr="005A60C8" w:rsidRDefault="00531C12" w:rsidP="00C84669">
      <w:pPr>
        <w:spacing w:line="276" w:lineRule="auto"/>
        <w:jc w:val="both"/>
        <w:rPr>
          <w:rFonts w:ascii="Calibri" w:hAnsi="Calibri" w:cs="Calibri"/>
          <w:sz w:val="24"/>
          <w:szCs w:val="24"/>
          <w:lang w:val="fr-CH"/>
        </w:rPr>
      </w:pPr>
    </w:p>
    <w:p w14:paraId="09D796E5" w14:textId="69CCCE6A" w:rsidR="00FE1CCB" w:rsidRPr="005A60C8" w:rsidRDefault="00FE1CCB"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w:t>
      </w:r>
      <w:r w:rsidR="00755F68" w:rsidRPr="005A60C8">
        <w:rPr>
          <w:rFonts w:ascii="Calibri" w:eastAsiaTheme="minorEastAsia" w:hAnsi="Calibri" w:cs="Calibri"/>
          <w:b/>
          <w:bCs/>
          <w:sz w:val="24"/>
          <w:szCs w:val="24"/>
          <w:lang w:val="fr-CH"/>
        </w:rPr>
        <w:t xml:space="preserve">41 : </w:t>
      </w:r>
      <w:r w:rsidRPr="005A60C8">
        <w:rPr>
          <w:rFonts w:ascii="Calibri" w:eastAsiaTheme="minorEastAsia" w:hAnsi="Calibri" w:cs="Calibri"/>
          <w:sz w:val="24"/>
          <w:szCs w:val="24"/>
          <w:lang w:val="fr-CH"/>
        </w:rPr>
        <w:t>Élaborer des plans de mobilisation des ressources et utiliser tous les mécanismes pour diffuser des informations sur les défis et les besoins en matière d’assistance, notamment par le biais de rapports annuels au titre de l’article 7, de demandes de prorogation au titre de l’article 5 et de plans de travail mis à jour, le cas échéant, et en tirant parti de l’outil d’approche individualisée.</w:t>
      </w:r>
    </w:p>
    <w:p w14:paraId="2D9984A7" w14:textId="77777777" w:rsidR="00CE0683" w:rsidRPr="005A60C8" w:rsidRDefault="00CE0683" w:rsidP="00C84669">
      <w:pPr>
        <w:spacing w:line="276" w:lineRule="auto"/>
        <w:ind w:firstLine="644"/>
        <w:jc w:val="both"/>
        <w:rPr>
          <w:rFonts w:ascii="Calibri" w:eastAsiaTheme="minorEastAsia" w:hAnsi="Calibri" w:cs="Calibri"/>
          <w:sz w:val="24"/>
          <w:szCs w:val="24"/>
          <w:u w:val="single"/>
          <w:lang w:val="fr-CH"/>
        </w:rPr>
      </w:pPr>
      <w:r w:rsidRPr="005A60C8">
        <w:rPr>
          <w:rFonts w:ascii="Calibri" w:eastAsiaTheme="minorEastAsia" w:hAnsi="Calibri" w:cs="Calibri"/>
          <w:sz w:val="24"/>
          <w:szCs w:val="24"/>
          <w:u w:val="single"/>
          <w:lang w:val="fr-CH"/>
        </w:rPr>
        <w:t>Indicateurs :</w:t>
      </w:r>
    </w:p>
    <w:p w14:paraId="08892A24" w14:textId="77777777" w:rsidR="00AC032D" w:rsidRPr="005A60C8"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Pourcentage d’États parties touchés qui rendent compte des progrès réalisés, des défis rencontrés dans la mise en œuvre et des besoins d’assistance.</w:t>
      </w:r>
    </w:p>
    <w:p w14:paraId="11225324" w14:textId="34272166" w:rsidR="00AC032D" w:rsidRPr="005A60C8"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Pourcentage d’États parties touchés qui déclarent avoir mis en place un plan de mobilisation des ressources.</w:t>
      </w:r>
    </w:p>
    <w:p w14:paraId="6CDC380F" w14:textId="3C77E9EA" w:rsidR="00AC032D" w:rsidRPr="005A60C8"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Pourcentage d’États parties touchés qui ont bénéficié de l’approche individualisée.</w:t>
      </w:r>
    </w:p>
    <w:tbl>
      <w:tblPr>
        <w:tblW w:w="13750" w:type="dxa"/>
        <w:tblInd w:w="137" w:type="dxa"/>
        <w:tblCellMar>
          <w:left w:w="70" w:type="dxa"/>
          <w:right w:w="70" w:type="dxa"/>
        </w:tblCellMar>
        <w:tblLook w:val="04A0" w:firstRow="1" w:lastRow="0" w:firstColumn="1" w:lastColumn="0" w:noHBand="0" w:noVBand="1"/>
      </w:tblPr>
      <w:tblGrid>
        <w:gridCol w:w="916"/>
        <w:gridCol w:w="6952"/>
        <w:gridCol w:w="523"/>
        <w:gridCol w:w="619"/>
        <w:gridCol w:w="4740"/>
      </w:tblGrid>
      <w:tr w:rsidR="0024606B" w:rsidRPr="005A60C8" w14:paraId="057D1C04" w14:textId="77777777" w:rsidTr="00897ED7">
        <w:trPr>
          <w:trHeight w:val="243"/>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771FF" w14:textId="71F7710A"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7121" w:type="dxa"/>
            <w:tcBorders>
              <w:top w:val="single" w:sz="4" w:space="0" w:color="auto"/>
              <w:left w:val="nil"/>
              <w:bottom w:val="single" w:sz="4" w:space="0" w:color="auto"/>
              <w:right w:val="single" w:sz="4" w:space="0" w:color="auto"/>
            </w:tcBorders>
            <w:shd w:val="clear" w:color="auto" w:fill="002060"/>
            <w:vAlign w:val="center"/>
            <w:hideMark/>
          </w:tcPr>
          <w:p w14:paraId="747D30F4" w14:textId="0DD1FB62"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01CC015F" w14:textId="2AB3B180"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0A5D4F64" w14:textId="71C794CA"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85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BB5372" w14:textId="481E6046" w:rsidR="004E5999" w:rsidRPr="005A60C8" w:rsidRDefault="00203DE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5BDF4944" w14:textId="77777777" w:rsidTr="00202839">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C10" w14:textId="49A8C0B1" w:rsidR="0080395F" w:rsidRPr="005A60C8" w:rsidRDefault="00755F68"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41.1</w:t>
            </w:r>
          </w:p>
          <w:p w14:paraId="2BA88751" w14:textId="20946015" w:rsidR="0080395F" w:rsidRPr="005A60C8" w:rsidRDefault="0080395F"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7121" w:type="dxa"/>
            <w:tcBorders>
              <w:top w:val="single" w:sz="4" w:space="0" w:color="auto"/>
              <w:left w:val="nil"/>
              <w:bottom w:val="single" w:sz="4" w:space="0" w:color="auto"/>
              <w:right w:val="single" w:sz="4" w:space="0" w:color="auto"/>
            </w:tcBorders>
            <w:shd w:val="clear" w:color="auto" w:fill="auto"/>
            <w:vAlign w:val="center"/>
            <w:hideMark/>
          </w:tcPr>
          <w:p w14:paraId="7B5BFB4D" w14:textId="65819360" w:rsidR="0080395F" w:rsidRPr="005A60C8" w:rsidRDefault="00202839" w:rsidP="00D435D6">
            <w:pPr>
              <w:pStyle w:val="ListParagraph"/>
              <w:numPr>
                <w:ilvl w:val="0"/>
                <w:numId w:val="25"/>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Votre État a-t-il fourni des informations sur les défis en matière d’assistance aux victimes et les besoins en ressources dans son rapport annuel au titre de l’article 7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2C4A0C0"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C57AF42"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31B8"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38AB3D5F" w14:textId="77777777" w:rsidTr="00202839">
        <w:trPr>
          <w:trHeight w:val="288"/>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1FD6" w14:textId="0CAFE89F" w:rsidR="00202839" w:rsidRPr="005A60C8" w:rsidRDefault="00202839" w:rsidP="0020283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41.2</w:t>
            </w:r>
          </w:p>
          <w:p w14:paraId="200AA56C" w14:textId="0535074F"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p>
        </w:tc>
        <w:tc>
          <w:tcPr>
            <w:tcW w:w="7121" w:type="dxa"/>
            <w:tcBorders>
              <w:top w:val="nil"/>
              <w:left w:val="nil"/>
              <w:bottom w:val="single" w:sz="4" w:space="0" w:color="auto"/>
              <w:right w:val="single" w:sz="4" w:space="0" w:color="auto"/>
            </w:tcBorders>
            <w:shd w:val="clear" w:color="auto" w:fill="auto"/>
            <w:vAlign w:val="center"/>
            <w:hideMark/>
          </w:tcPr>
          <w:p w14:paraId="5378F367" w14:textId="4FC7DFBE" w:rsidR="0080395F" w:rsidRPr="005A60C8" w:rsidRDefault="00202839" w:rsidP="002A3802">
            <w:pPr>
              <w:pStyle w:val="ListParagraph"/>
              <w:numPr>
                <w:ilvl w:val="0"/>
                <w:numId w:val="48"/>
              </w:numPr>
              <w:spacing w:after="0" w:line="276" w:lineRule="auto"/>
              <w:ind w:left="344"/>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Votre État a-t-il élaboré un plan national de mobilisation des ressources pour intégrer l’assistance aux victimes et pour répondre aux droits et aux besoins des victimes de mines et d’autres engins explosifs ?</w:t>
            </w:r>
          </w:p>
        </w:tc>
        <w:tc>
          <w:tcPr>
            <w:tcW w:w="515" w:type="dxa"/>
            <w:tcBorders>
              <w:top w:val="nil"/>
              <w:left w:val="nil"/>
              <w:bottom w:val="single" w:sz="4" w:space="0" w:color="auto"/>
              <w:right w:val="single" w:sz="4" w:space="0" w:color="auto"/>
            </w:tcBorders>
            <w:shd w:val="clear" w:color="auto" w:fill="auto"/>
            <w:vAlign w:val="center"/>
            <w:hideMark/>
          </w:tcPr>
          <w:p w14:paraId="621EA815"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D231C86"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A13ED" w14:textId="77777777" w:rsidR="0080395F" w:rsidRPr="005A60C8" w:rsidRDefault="0080395F"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5E0FF415" w14:textId="77777777" w:rsidTr="00202839">
        <w:trPr>
          <w:trHeight w:val="36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38E416B" w14:textId="502EC44E" w:rsidR="00202839" w:rsidRPr="005A60C8" w:rsidRDefault="00202839" w:rsidP="0020283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lastRenderedPageBreak/>
              <w:t>41.3</w:t>
            </w:r>
          </w:p>
          <w:p w14:paraId="1C5E29EC" w14:textId="77777777"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110" w:type="dxa"/>
            <w:gridSpan w:val="3"/>
            <w:tcBorders>
              <w:top w:val="nil"/>
              <w:left w:val="nil"/>
              <w:bottom w:val="single" w:sz="4" w:space="0" w:color="auto"/>
              <w:right w:val="single" w:sz="4" w:space="0" w:color="auto"/>
            </w:tcBorders>
            <w:shd w:val="clear" w:color="auto" w:fill="auto"/>
            <w:vAlign w:val="center"/>
          </w:tcPr>
          <w:p w14:paraId="456F2E5E" w14:textId="3076E5D6" w:rsidR="00897ED7" w:rsidRPr="005A60C8" w:rsidRDefault="00897ED7" w:rsidP="002A3802">
            <w:pPr>
              <w:pStyle w:val="ListParagraph"/>
              <w:numPr>
                <w:ilvl w:val="0"/>
                <w:numId w:val="49"/>
              </w:numPr>
              <w:spacing w:after="0" w:line="276" w:lineRule="auto"/>
              <w:ind w:left="358"/>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xml:space="preserve">Votre État envisage-t-il de recourir à l’approche individualisée </w:t>
            </w:r>
            <w:r w:rsidR="006D1942" w:rsidRPr="005A60C8">
              <w:rPr>
                <w:rStyle w:val="FootnoteReference"/>
                <w:rFonts w:ascii="Calibri" w:eastAsia="Times New Roman" w:hAnsi="Calibri" w:cs="Calibri"/>
                <w:kern w:val="0"/>
                <w:sz w:val="24"/>
                <w:szCs w:val="24"/>
                <w:lang w:val="fr-CH" w:eastAsia="fr-CH"/>
                <w14:ligatures w14:val="none"/>
              </w:rPr>
              <w:footnoteReference w:id="6"/>
            </w:r>
            <w:r w:rsidRPr="005A60C8">
              <w:rPr>
                <w:rFonts w:ascii="Calibri" w:eastAsia="Times New Roman" w:hAnsi="Calibri" w:cs="Calibri"/>
                <w:kern w:val="0"/>
                <w:sz w:val="24"/>
                <w:szCs w:val="24"/>
                <w:lang w:val="fr-CH" w:eastAsia="fr-CH"/>
                <w14:ligatures w14:val="none"/>
              </w:rPr>
              <w:t>pour la mise en œuvre de l’assistance aux victimes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A1A4"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bl>
    <w:p w14:paraId="73393E89" w14:textId="77777777" w:rsidR="002A5BCD" w:rsidRPr="005A60C8" w:rsidRDefault="002A5BCD" w:rsidP="00C84669">
      <w:pPr>
        <w:spacing w:line="276" w:lineRule="auto"/>
        <w:jc w:val="both"/>
        <w:rPr>
          <w:rFonts w:ascii="Calibri" w:eastAsiaTheme="minorEastAsia" w:hAnsi="Calibri" w:cs="Calibri"/>
          <w:sz w:val="24"/>
          <w:szCs w:val="24"/>
          <w:lang w:val="fr-CH"/>
        </w:rPr>
      </w:pPr>
    </w:p>
    <w:p w14:paraId="4BEDBBBC" w14:textId="4F7AE55F" w:rsidR="00B00BB2" w:rsidRPr="005A60C8" w:rsidRDefault="00B00BB2" w:rsidP="00C84669">
      <w:pPr>
        <w:spacing w:line="276" w:lineRule="auto"/>
        <w:jc w:val="both"/>
        <w:rPr>
          <w:rFonts w:ascii="Calibri" w:eastAsiaTheme="minorEastAsia" w:hAnsi="Calibri" w:cs="Calibri"/>
          <w:sz w:val="24"/>
          <w:szCs w:val="24"/>
          <w:lang w:val="fr-CH"/>
        </w:rPr>
      </w:pPr>
      <w:r w:rsidRPr="005A60C8">
        <w:rPr>
          <w:rFonts w:ascii="Calibri" w:eastAsiaTheme="minorEastAsia" w:hAnsi="Calibri" w:cs="Calibri"/>
          <w:b/>
          <w:bCs/>
          <w:sz w:val="24"/>
          <w:szCs w:val="24"/>
          <w:lang w:val="fr-CH"/>
        </w:rPr>
        <w:t xml:space="preserve">Action n° 42 </w:t>
      </w:r>
      <w:r w:rsidRPr="005A60C8">
        <w:rPr>
          <w:rFonts w:ascii="Calibri" w:eastAsiaTheme="minorEastAsia" w:hAnsi="Calibri" w:cs="Calibri"/>
          <w:sz w:val="24"/>
          <w:szCs w:val="24"/>
          <w:lang w:val="fr-CH"/>
        </w:rPr>
        <w:t>: Renforcer la coordination au niveau national, notamment en assurant un dialogue régulier avec les parties prenantes nationales et internationales sur les progrès et les défis de la mise en œuvre et les besoins en matière d’assistance, notamment en établissant une plateforme nationale de lutte contre les mines appropriée, dans la mesure du possible.</w:t>
      </w:r>
    </w:p>
    <w:p w14:paraId="1058C1AB" w14:textId="60E88858" w:rsidR="00B00BB2" w:rsidRPr="005A60C8" w:rsidRDefault="00B00BB2" w:rsidP="00C84669">
      <w:pPr>
        <w:spacing w:line="276" w:lineRule="auto"/>
        <w:ind w:firstLine="644"/>
        <w:jc w:val="both"/>
        <w:rPr>
          <w:rFonts w:ascii="Calibri" w:eastAsiaTheme="minorEastAsia" w:hAnsi="Calibri" w:cs="Calibri"/>
          <w:sz w:val="24"/>
          <w:szCs w:val="24"/>
          <w:u w:val="single"/>
          <w:lang w:val="fr-CH"/>
        </w:rPr>
      </w:pPr>
      <w:r w:rsidRPr="005A60C8">
        <w:rPr>
          <w:rFonts w:ascii="Calibri" w:eastAsiaTheme="minorEastAsia" w:hAnsi="Calibri" w:cs="Calibri"/>
          <w:sz w:val="24"/>
          <w:szCs w:val="24"/>
          <w:u w:val="single"/>
          <w:lang w:val="fr-CH"/>
        </w:rPr>
        <w:t>Indicateurs :</w:t>
      </w:r>
    </w:p>
    <w:p w14:paraId="7BAD1B43" w14:textId="6DFDC23A" w:rsidR="006235E6" w:rsidRPr="005A60C8" w:rsidRDefault="006235E6" w:rsidP="008603F4">
      <w:pPr>
        <w:pStyle w:val="ListParagraph"/>
        <w:numPr>
          <w:ilvl w:val="0"/>
          <w:numId w:val="1"/>
        </w:numPr>
        <w:spacing w:line="276" w:lineRule="auto"/>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Pourcentage d’États parties touchés qui font état d’efforts pour renforcer la coordination nationale avec les parties prenantes nationales et internationales et d’États parties en mesure de fournir une assistance</w:t>
      </w:r>
      <w:r w:rsidR="00067197">
        <w:rPr>
          <w:rFonts w:ascii="Calibri" w:eastAsiaTheme="minorEastAsia" w:hAnsi="Calibri" w:cs="Calibri"/>
          <w:sz w:val="24"/>
          <w:szCs w:val="24"/>
          <w:lang w:val="fr-CH"/>
        </w:rPr>
        <w:t> ;</w:t>
      </w:r>
    </w:p>
    <w:p w14:paraId="3AFBDEDD" w14:textId="62C8512D" w:rsidR="006235E6" w:rsidRPr="005A60C8" w:rsidRDefault="006235E6" w:rsidP="00C84669">
      <w:pPr>
        <w:pStyle w:val="ListParagraph"/>
        <w:numPr>
          <w:ilvl w:val="0"/>
          <w:numId w:val="1"/>
        </w:numPr>
        <w:spacing w:line="276" w:lineRule="auto"/>
        <w:jc w:val="both"/>
        <w:rPr>
          <w:rFonts w:ascii="Calibri" w:eastAsiaTheme="minorEastAsia" w:hAnsi="Calibri" w:cs="Calibri"/>
          <w:sz w:val="24"/>
          <w:szCs w:val="24"/>
          <w:lang w:val="fr-CH"/>
        </w:rPr>
      </w:pPr>
      <w:r w:rsidRPr="005A60C8">
        <w:rPr>
          <w:rFonts w:ascii="Calibri" w:eastAsiaTheme="minorEastAsia" w:hAnsi="Calibri" w:cs="Calibri"/>
          <w:sz w:val="24"/>
          <w:szCs w:val="24"/>
          <w:lang w:val="fr-CH"/>
        </w:rPr>
        <w:t>Pourcentage d’États parties touchés qui déclarent avoir établi une plateforme nationale de lutte contre les mines.</w:t>
      </w:r>
    </w:p>
    <w:tbl>
      <w:tblPr>
        <w:tblW w:w="13750" w:type="dxa"/>
        <w:tblInd w:w="137" w:type="dxa"/>
        <w:tblCellMar>
          <w:left w:w="70" w:type="dxa"/>
          <w:right w:w="70" w:type="dxa"/>
        </w:tblCellMar>
        <w:tblLook w:val="04A0" w:firstRow="1" w:lastRow="0" w:firstColumn="1" w:lastColumn="0" w:noHBand="0" w:noVBand="1"/>
      </w:tblPr>
      <w:tblGrid>
        <w:gridCol w:w="916"/>
        <w:gridCol w:w="6953"/>
        <w:gridCol w:w="523"/>
        <w:gridCol w:w="619"/>
        <w:gridCol w:w="4739"/>
      </w:tblGrid>
      <w:tr w:rsidR="0024606B" w:rsidRPr="005A60C8" w14:paraId="73D02982" w14:textId="77777777" w:rsidTr="00D5052A">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D73EF" w14:textId="09FB80EF" w:rsidR="004E5999" w:rsidRPr="005A60C8" w:rsidRDefault="004E5999"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ACTION</w:t>
            </w:r>
          </w:p>
        </w:tc>
        <w:tc>
          <w:tcPr>
            <w:tcW w:w="6953" w:type="dxa"/>
            <w:tcBorders>
              <w:top w:val="single" w:sz="4" w:space="0" w:color="auto"/>
              <w:left w:val="nil"/>
              <w:bottom w:val="single" w:sz="4" w:space="0" w:color="auto"/>
              <w:right w:val="single" w:sz="4" w:space="0" w:color="auto"/>
            </w:tcBorders>
            <w:shd w:val="clear" w:color="auto" w:fill="002060"/>
            <w:vAlign w:val="center"/>
            <w:hideMark/>
          </w:tcPr>
          <w:p w14:paraId="30F55232" w14:textId="34110698"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QUESTION</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4E5F0EBF" w14:textId="2AA4674D"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OUI</w:t>
            </w:r>
          </w:p>
        </w:tc>
        <w:tc>
          <w:tcPr>
            <w:tcW w:w="619" w:type="dxa"/>
            <w:tcBorders>
              <w:top w:val="single" w:sz="4" w:space="0" w:color="auto"/>
              <w:left w:val="nil"/>
              <w:bottom w:val="single" w:sz="4" w:space="0" w:color="auto"/>
              <w:right w:val="single" w:sz="4" w:space="0" w:color="auto"/>
            </w:tcBorders>
            <w:shd w:val="clear" w:color="auto" w:fill="002060"/>
            <w:vAlign w:val="center"/>
            <w:hideMark/>
          </w:tcPr>
          <w:p w14:paraId="2FC59346" w14:textId="414AC7BE" w:rsidR="004E5999" w:rsidRPr="005A60C8" w:rsidRDefault="004E5999"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NON</w:t>
            </w:r>
          </w:p>
        </w:tc>
        <w:tc>
          <w:tcPr>
            <w:tcW w:w="473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9AFAEC2" w14:textId="17FB4F4F" w:rsidR="004E5999" w:rsidRPr="005A60C8" w:rsidRDefault="00203DEE"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EXPLIQUER LE STATUT, Y COMPRIS LES PROGRÈS ET LES DÉFIS</w:t>
            </w:r>
          </w:p>
        </w:tc>
      </w:tr>
      <w:tr w:rsidR="0024606B" w:rsidRPr="005A60C8" w14:paraId="08B3C382" w14:textId="77777777" w:rsidTr="00D5052A">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5D332497" w14:textId="0A1443B0" w:rsidR="003E0561" w:rsidRPr="005A60C8" w:rsidRDefault="00203E80"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42.1</w:t>
            </w:r>
          </w:p>
          <w:p w14:paraId="13D542AF" w14:textId="0E0F937E" w:rsidR="003E0561" w:rsidRPr="005A60C8" w:rsidRDefault="003E0561" w:rsidP="00C84669">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6953" w:type="dxa"/>
            <w:tcBorders>
              <w:top w:val="single" w:sz="4" w:space="0" w:color="auto"/>
              <w:left w:val="nil"/>
              <w:bottom w:val="single" w:sz="4" w:space="0" w:color="auto"/>
              <w:right w:val="single" w:sz="4" w:space="0" w:color="auto"/>
            </w:tcBorders>
            <w:shd w:val="clear" w:color="auto" w:fill="auto"/>
            <w:vAlign w:val="center"/>
            <w:hideMark/>
          </w:tcPr>
          <w:p w14:paraId="776C011F" w14:textId="7559E9A9" w:rsidR="003E0561" w:rsidRPr="005A60C8" w:rsidRDefault="003E0561"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xml:space="preserve">Existe-t-il une coordination nationale avec les acteurs nationaux et internationaux et les États parties en mesure de </w:t>
            </w:r>
            <w:r w:rsidR="00A11859" w:rsidRPr="005A60C8">
              <w:rPr>
                <w:rFonts w:ascii="Calibri" w:eastAsia="Times New Roman" w:hAnsi="Calibri" w:cs="Calibri"/>
                <w:kern w:val="0"/>
                <w:sz w:val="24"/>
                <w:szCs w:val="24"/>
                <w:lang w:val="fr-CH" w:eastAsia="fr-CH"/>
                <w14:ligatures w14:val="none"/>
              </w:rPr>
              <w:t xml:space="preserve">fournir une assistance </w:t>
            </w:r>
            <w:r w:rsidR="00176E16" w:rsidRPr="005A60C8">
              <w:rPr>
                <w:rFonts w:ascii="Calibri" w:eastAsia="Times New Roman" w:hAnsi="Calibri" w:cs="Calibri"/>
                <w:kern w:val="0"/>
                <w:sz w:val="24"/>
                <w:szCs w:val="24"/>
                <w:lang w:val="fr-CH" w:eastAsia="fr-CH"/>
                <w14:ligatures w14:val="none"/>
              </w:rPr>
              <w:t>?</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5740265" w14:textId="77777777" w:rsidR="003E0561" w:rsidRPr="005A60C8" w:rsidRDefault="003E056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4E8C812E" w14:textId="77777777" w:rsidR="003E0561" w:rsidRPr="005A60C8" w:rsidRDefault="003E056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c>
          <w:tcPr>
            <w:tcW w:w="4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AD28" w14:textId="77777777" w:rsidR="003E0561" w:rsidRPr="005A60C8" w:rsidRDefault="003E0561"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852B82" w:rsidRPr="005A60C8" w14:paraId="01DB72D0" w14:textId="77777777" w:rsidTr="00D5052A">
        <w:trPr>
          <w:trHeight w:val="288"/>
        </w:trPr>
        <w:tc>
          <w:tcPr>
            <w:tcW w:w="916" w:type="dxa"/>
            <w:vMerge/>
            <w:tcBorders>
              <w:left w:val="single" w:sz="4" w:space="0" w:color="auto"/>
              <w:right w:val="single" w:sz="4" w:space="0" w:color="auto"/>
            </w:tcBorders>
            <w:shd w:val="clear" w:color="auto" w:fill="auto"/>
            <w:vAlign w:val="center"/>
            <w:hideMark/>
          </w:tcPr>
          <w:p w14:paraId="735FFBF5" w14:textId="32D48494" w:rsidR="00852B82" w:rsidRPr="005A60C8" w:rsidRDefault="00852B82" w:rsidP="00C84669">
            <w:pPr>
              <w:spacing w:after="0" w:line="276" w:lineRule="auto"/>
              <w:jc w:val="both"/>
              <w:rPr>
                <w:rFonts w:ascii="Calibri" w:eastAsia="Times New Roman" w:hAnsi="Calibri" w:cs="Calibri"/>
                <w:kern w:val="0"/>
                <w:sz w:val="24"/>
                <w:szCs w:val="24"/>
                <w:lang w:val="fr-CH" w:eastAsia="fr-CH"/>
                <w14:ligatures w14:val="none"/>
              </w:rPr>
            </w:pPr>
          </w:p>
        </w:tc>
        <w:tc>
          <w:tcPr>
            <w:tcW w:w="8095" w:type="dxa"/>
            <w:gridSpan w:val="3"/>
            <w:tcBorders>
              <w:top w:val="nil"/>
              <w:left w:val="nil"/>
              <w:bottom w:val="single" w:sz="4" w:space="0" w:color="auto"/>
              <w:right w:val="single" w:sz="4" w:space="0" w:color="auto"/>
            </w:tcBorders>
            <w:shd w:val="clear" w:color="auto" w:fill="auto"/>
            <w:vAlign w:val="center"/>
            <w:hideMark/>
          </w:tcPr>
          <w:p w14:paraId="121D3DC2" w14:textId="1E90EF01" w:rsidR="00852B82" w:rsidRPr="005A60C8" w:rsidRDefault="00852B82"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Comment l’a</w:t>
            </w:r>
            <w:r w:rsidR="005958BF">
              <w:rPr>
                <w:rFonts w:ascii="Calibri" w:eastAsia="Times New Roman" w:hAnsi="Calibri" w:cs="Calibri"/>
                <w:kern w:val="0"/>
                <w:sz w:val="24"/>
                <w:szCs w:val="24"/>
                <w:lang w:val="fr-CH" w:eastAsia="fr-CH"/>
                <w14:ligatures w14:val="none"/>
              </w:rPr>
              <w:t>ssistance</w:t>
            </w:r>
            <w:r w:rsidRPr="005A60C8">
              <w:rPr>
                <w:rFonts w:ascii="Calibri" w:eastAsia="Times New Roman" w:hAnsi="Calibri" w:cs="Calibri"/>
                <w:kern w:val="0"/>
                <w:sz w:val="24"/>
                <w:szCs w:val="24"/>
                <w:lang w:val="fr-CH" w:eastAsia="fr-CH"/>
                <w14:ligatures w14:val="none"/>
              </w:rPr>
              <w:t xml:space="preserve"> aux victimes est-elle abordée lors de la réunion de coordination ?</w:t>
            </w:r>
          </w:p>
        </w:tc>
        <w:tc>
          <w:tcPr>
            <w:tcW w:w="4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704AF" w14:textId="77777777" w:rsidR="00852B82" w:rsidRPr="005A60C8" w:rsidRDefault="00852B82"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24606B" w:rsidRPr="005A60C8" w14:paraId="4B079DBE" w14:textId="77777777" w:rsidTr="00D5052A">
        <w:trPr>
          <w:trHeight w:val="365"/>
        </w:trPr>
        <w:tc>
          <w:tcPr>
            <w:tcW w:w="916" w:type="dxa"/>
            <w:vMerge/>
            <w:tcBorders>
              <w:left w:val="single" w:sz="4" w:space="0" w:color="auto"/>
              <w:bottom w:val="single" w:sz="4" w:space="0" w:color="auto"/>
              <w:right w:val="single" w:sz="4" w:space="0" w:color="auto"/>
            </w:tcBorders>
            <w:shd w:val="clear" w:color="auto" w:fill="auto"/>
            <w:vAlign w:val="center"/>
          </w:tcPr>
          <w:p w14:paraId="5AD042BE" w14:textId="77777777" w:rsidR="00897ED7" w:rsidRPr="005A60C8" w:rsidRDefault="00897ED7"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095" w:type="dxa"/>
            <w:gridSpan w:val="3"/>
            <w:tcBorders>
              <w:top w:val="nil"/>
              <w:left w:val="nil"/>
              <w:bottom w:val="single" w:sz="4" w:space="0" w:color="auto"/>
              <w:right w:val="single" w:sz="4" w:space="0" w:color="auto"/>
            </w:tcBorders>
            <w:shd w:val="clear" w:color="auto" w:fill="auto"/>
            <w:vAlign w:val="center"/>
          </w:tcPr>
          <w:p w14:paraId="6EF4A00F" w14:textId="1AF3AB3B" w:rsidR="00897ED7" w:rsidRPr="005A60C8" w:rsidRDefault="00D72D73"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xml:space="preserve">Les ministères responsables de la coordination et des services </w:t>
            </w:r>
            <w:r w:rsidR="005958BF" w:rsidRPr="005A60C8">
              <w:rPr>
                <w:rFonts w:ascii="Calibri" w:hAnsi="Calibri" w:cs="Calibri"/>
                <w:sz w:val="24"/>
                <w:szCs w:val="24"/>
                <w:shd w:val="clear" w:color="auto" w:fill="FFFFFF"/>
                <w:lang w:val="fr-CH"/>
              </w:rPr>
              <w:t>d'a</w:t>
            </w:r>
            <w:r w:rsidR="005958BF">
              <w:rPr>
                <w:rFonts w:ascii="Calibri" w:hAnsi="Calibri" w:cs="Calibri"/>
                <w:sz w:val="24"/>
                <w:szCs w:val="24"/>
                <w:shd w:val="clear" w:color="auto" w:fill="FFFFFF"/>
                <w:lang w:val="fr-CH"/>
              </w:rPr>
              <w:t>ssistance</w:t>
            </w:r>
            <w:r w:rsidR="005958BF" w:rsidRPr="005A60C8">
              <w:rPr>
                <w:rFonts w:ascii="Calibri" w:eastAsia="Times New Roman" w:hAnsi="Calibri" w:cs="Calibri"/>
                <w:kern w:val="0"/>
                <w:sz w:val="24"/>
                <w:szCs w:val="24"/>
                <w:lang w:val="fr-CH" w:eastAsia="fr-CH"/>
                <w14:ligatures w14:val="none"/>
              </w:rPr>
              <w:t xml:space="preserve"> </w:t>
            </w:r>
            <w:r w:rsidRPr="005A60C8">
              <w:rPr>
                <w:rFonts w:ascii="Calibri" w:eastAsia="Times New Roman" w:hAnsi="Calibri" w:cs="Calibri"/>
                <w:kern w:val="0"/>
                <w:sz w:val="24"/>
                <w:szCs w:val="24"/>
                <w:lang w:val="fr-CH" w:eastAsia="fr-CH"/>
                <w14:ligatures w14:val="none"/>
              </w:rPr>
              <w:t>aux victimes ainsi que les organisations concernées sont-ils inclus dans les réunions de coordination ?</w:t>
            </w:r>
          </w:p>
        </w:tc>
        <w:tc>
          <w:tcPr>
            <w:tcW w:w="4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D5E4E" w14:textId="77777777" w:rsidR="00897ED7" w:rsidRPr="005A60C8" w:rsidRDefault="00897ED7" w:rsidP="00C84669">
            <w:pPr>
              <w:spacing w:after="0" w:line="276" w:lineRule="auto"/>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 </w:t>
            </w:r>
          </w:p>
        </w:tc>
      </w:tr>
      <w:tr w:rsidR="00A11859" w:rsidRPr="005A60C8" w14:paraId="6D7B6128" w14:textId="77777777" w:rsidTr="00D5052A">
        <w:trPr>
          <w:trHeight w:val="365"/>
        </w:trPr>
        <w:tc>
          <w:tcPr>
            <w:tcW w:w="916" w:type="dxa"/>
            <w:tcBorders>
              <w:left w:val="single" w:sz="4" w:space="0" w:color="auto"/>
              <w:bottom w:val="single" w:sz="4" w:space="0" w:color="auto"/>
              <w:right w:val="single" w:sz="4" w:space="0" w:color="auto"/>
            </w:tcBorders>
            <w:shd w:val="clear" w:color="auto" w:fill="auto"/>
            <w:vAlign w:val="center"/>
          </w:tcPr>
          <w:p w14:paraId="3E147464" w14:textId="659F4DFF" w:rsidR="0028050A" w:rsidRPr="005A60C8" w:rsidRDefault="0028050A" w:rsidP="0028050A">
            <w:pPr>
              <w:spacing w:after="0" w:line="276" w:lineRule="auto"/>
              <w:jc w:val="both"/>
              <w:rPr>
                <w:rFonts w:ascii="Calibri" w:eastAsia="Times New Roman" w:hAnsi="Calibri" w:cs="Calibri"/>
                <w:b/>
                <w:bCs/>
                <w:kern w:val="0"/>
                <w:sz w:val="24"/>
                <w:szCs w:val="24"/>
                <w:lang w:val="fr-CH" w:eastAsia="fr-CH"/>
                <w14:ligatures w14:val="none"/>
              </w:rPr>
            </w:pPr>
            <w:r w:rsidRPr="005A60C8">
              <w:rPr>
                <w:rFonts w:ascii="Calibri" w:eastAsia="Times New Roman" w:hAnsi="Calibri" w:cs="Calibri"/>
                <w:b/>
                <w:bCs/>
                <w:kern w:val="0"/>
                <w:sz w:val="24"/>
                <w:szCs w:val="24"/>
                <w:lang w:val="fr-CH" w:eastAsia="fr-CH"/>
                <w14:ligatures w14:val="none"/>
              </w:rPr>
              <w:t>42.2</w:t>
            </w:r>
          </w:p>
          <w:p w14:paraId="155E06FF" w14:textId="77777777" w:rsidR="00A11859" w:rsidRPr="005A60C8" w:rsidRDefault="00A11859" w:rsidP="00C84669">
            <w:pPr>
              <w:spacing w:after="0" w:line="276" w:lineRule="auto"/>
              <w:jc w:val="both"/>
              <w:rPr>
                <w:rFonts w:ascii="Calibri" w:eastAsia="Times New Roman" w:hAnsi="Calibri" w:cs="Calibri"/>
                <w:b/>
                <w:bCs/>
                <w:kern w:val="0"/>
                <w:sz w:val="24"/>
                <w:szCs w:val="24"/>
                <w:lang w:val="fr-CH" w:eastAsia="fr-CH"/>
                <w14:ligatures w14:val="none"/>
              </w:rPr>
            </w:pPr>
          </w:p>
        </w:tc>
        <w:tc>
          <w:tcPr>
            <w:tcW w:w="8095" w:type="dxa"/>
            <w:gridSpan w:val="3"/>
            <w:tcBorders>
              <w:top w:val="single" w:sz="4" w:space="0" w:color="auto"/>
              <w:left w:val="nil"/>
              <w:bottom w:val="single" w:sz="4" w:space="0" w:color="auto"/>
              <w:right w:val="single" w:sz="4" w:space="0" w:color="auto"/>
            </w:tcBorders>
            <w:shd w:val="clear" w:color="auto" w:fill="auto"/>
            <w:vAlign w:val="center"/>
          </w:tcPr>
          <w:p w14:paraId="533F1663" w14:textId="47079701" w:rsidR="00A11859" w:rsidRPr="005A60C8" w:rsidRDefault="00D72D73" w:rsidP="00E004BA">
            <w:pPr>
              <w:pStyle w:val="ListParagraph"/>
              <w:numPr>
                <w:ilvl w:val="0"/>
                <w:numId w:val="50"/>
              </w:numPr>
              <w:spacing w:after="0" w:line="276" w:lineRule="auto"/>
              <w:ind w:left="358"/>
              <w:jc w:val="both"/>
              <w:rPr>
                <w:rFonts w:ascii="Calibri" w:eastAsia="Times New Roman" w:hAnsi="Calibri" w:cs="Calibri"/>
                <w:kern w:val="0"/>
                <w:sz w:val="24"/>
                <w:szCs w:val="24"/>
                <w:lang w:val="fr-CH" w:eastAsia="fr-CH"/>
                <w14:ligatures w14:val="none"/>
              </w:rPr>
            </w:pPr>
            <w:r w:rsidRPr="005A60C8">
              <w:rPr>
                <w:rFonts w:ascii="Calibri" w:eastAsia="Times New Roman" w:hAnsi="Calibri" w:cs="Calibri"/>
                <w:kern w:val="0"/>
                <w:sz w:val="24"/>
                <w:szCs w:val="24"/>
                <w:lang w:val="fr-CH" w:eastAsia="fr-CH"/>
                <w14:ligatures w14:val="none"/>
              </w:rPr>
              <w:t>Existe-t-il une plateforme nationale de lutte contre les mines qui comprend une assistance aux victimes ?</w:t>
            </w:r>
          </w:p>
        </w:tc>
        <w:tc>
          <w:tcPr>
            <w:tcW w:w="4739" w:type="dxa"/>
            <w:tcBorders>
              <w:top w:val="single" w:sz="4" w:space="0" w:color="auto"/>
              <w:left w:val="single" w:sz="4" w:space="0" w:color="auto"/>
              <w:bottom w:val="single" w:sz="4" w:space="0" w:color="auto"/>
              <w:right w:val="single" w:sz="4" w:space="0" w:color="auto"/>
            </w:tcBorders>
            <w:shd w:val="clear" w:color="auto" w:fill="auto"/>
            <w:vAlign w:val="center"/>
          </w:tcPr>
          <w:p w14:paraId="364AC52F" w14:textId="77777777" w:rsidR="00A11859" w:rsidRPr="005A60C8" w:rsidRDefault="00A11859" w:rsidP="00C84669">
            <w:pPr>
              <w:spacing w:after="0" w:line="276" w:lineRule="auto"/>
              <w:jc w:val="both"/>
              <w:rPr>
                <w:rFonts w:ascii="Calibri" w:eastAsia="Times New Roman" w:hAnsi="Calibri" w:cs="Calibri"/>
                <w:kern w:val="0"/>
                <w:sz w:val="24"/>
                <w:szCs w:val="24"/>
                <w:lang w:val="fr-CH" w:eastAsia="fr-CH"/>
                <w14:ligatures w14:val="none"/>
              </w:rPr>
            </w:pPr>
          </w:p>
        </w:tc>
      </w:tr>
    </w:tbl>
    <w:p w14:paraId="501CED87" w14:textId="7712C47E" w:rsidR="006235E6" w:rsidRPr="005A60C8" w:rsidRDefault="004D051E" w:rsidP="00C84669">
      <w:pPr>
        <w:spacing w:line="276" w:lineRule="auto"/>
        <w:jc w:val="both"/>
        <w:rPr>
          <w:rFonts w:ascii="Calibri" w:eastAsiaTheme="minorEastAsia" w:hAnsi="Calibri" w:cs="Calibri"/>
          <w:b/>
          <w:bCs/>
          <w:sz w:val="24"/>
          <w:szCs w:val="24"/>
          <w:lang w:val="fr-CH"/>
        </w:rPr>
      </w:pPr>
      <w:r w:rsidRPr="005A60C8">
        <w:rPr>
          <w:rFonts w:ascii="Calibri" w:eastAsiaTheme="minorEastAsia" w:hAnsi="Calibri" w:cs="Calibri"/>
          <w:b/>
          <w:bCs/>
          <w:sz w:val="24"/>
          <w:szCs w:val="24"/>
          <w:lang w:val="fr-CH"/>
        </w:rPr>
        <w:lastRenderedPageBreak/>
        <w:t>INTERSECTION DES ACTIONS ET DES INDICATEURS</w:t>
      </w:r>
    </w:p>
    <w:p w14:paraId="17B009E1" w14:textId="10F605AE" w:rsidR="000441CD" w:rsidRPr="00BF590B" w:rsidRDefault="00E46E05" w:rsidP="004977CC">
      <w:pPr>
        <w:spacing w:line="276" w:lineRule="auto"/>
        <w:jc w:val="both"/>
        <w:rPr>
          <w:rFonts w:ascii="Calibri" w:eastAsiaTheme="minorEastAsia" w:hAnsi="Calibri" w:cs="Calibri"/>
          <w:lang w:val="fr-CH"/>
        </w:rPr>
      </w:pPr>
      <w:r w:rsidRPr="00BF590B">
        <w:rPr>
          <w:rFonts w:ascii="Calibri" w:eastAsiaTheme="minorEastAsia" w:hAnsi="Calibri" w:cs="Calibri"/>
          <w:lang w:val="fr-CH"/>
        </w:rPr>
        <w:t>Compte tenu de la nature croisée des engagements en matière d’assistance aux victimes, plusieurs des actions d’assistance aux victimes (n° 30 à 39) se chevauchent avec d’autres actions du PASR, telles que les actions transversales et les actions de coopération et d’assistance internationales. Lors de la réalisation de cette liste de contrôle et de l’établissement de rapports sur la mise en œuvre de l’assistance aux victimes, il est recommandé d’examiner d’autres actions qui recoupent, complètent ou renforcent certains aspects des actions 30 à 39. Le tableau ci-dessous résume ces chevauchements.</w:t>
      </w:r>
    </w:p>
    <w:tbl>
      <w:tblPr>
        <w:tblW w:w="13887" w:type="dxa"/>
        <w:tblCellMar>
          <w:left w:w="70" w:type="dxa"/>
          <w:right w:w="70" w:type="dxa"/>
        </w:tblCellMar>
        <w:tblLook w:val="04A0" w:firstRow="1" w:lastRow="0" w:firstColumn="1" w:lastColumn="0" w:noHBand="0" w:noVBand="1"/>
      </w:tblPr>
      <w:tblGrid>
        <w:gridCol w:w="2680"/>
        <w:gridCol w:w="3552"/>
        <w:gridCol w:w="7655"/>
      </w:tblGrid>
      <w:tr w:rsidR="0024606B" w:rsidRPr="005A60C8" w14:paraId="248CA279" w14:textId="77777777" w:rsidTr="001B5318">
        <w:trPr>
          <w:trHeight w:val="288"/>
        </w:trPr>
        <w:tc>
          <w:tcPr>
            <w:tcW w:w="26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1E9E6DC" w14:textId="2EB79986" w:rsidR="001F23BA" w:rsidRPr="005A60C8" w:rsidRDefault="001F23BA" w:rsidP="00C84669">
            <w:pPr>
              <w:spacing w:after="0" w:line="276" w:lineRule="auto"/>
              <w:jc w:val="both"/>
              <w:rPr>
                <w:rFonts w:ascii="Calibri" w:eastAsia="Times New Roman" w:hAnsi="Calibri" w:cs="Calibri"/>
                <w:b/>
                <w:bCs/>
                <w:kern w:val="0"/>
                <w:lang w:val="fr-CH" w:eastAsia="fr-CH"/>
                <w14:ligatures w14:val="none"/>
              </w:rPr>
            </w:pPr>
            <w:r w:rsidRPr="005A60C8">
              <w:rPr>
                <w:rFonts w:ascii="Calibri" w:eastAsia="Times New Roman" w:hAnsi="Calibri" w:cs="Calibri"/>
                <w:b/>
                <w:bCs/>
                <w:kern w:val="0"/>
                <w:lang w:val="fr-CH" w:eastAsia="fr-CH"/>
                <w14:ligatures w14:val="none"/>
              </w:rPr>
              <w:t>Actions 30–39</w:t>
            </w:r>
          </w:p>
        </w:tc>
        <w:tc>
          <w:tcPr>
            <w:tcW w:w="3552" w:type="dxa"/>
            <w:tcBorders>
              <w:top w:val="single" w:sz="4" w:space="0" w:color="auto"/>
              <w:left w:val="nil"/>
              <w:bottom w:val="single" w:sz="4" w:space="0" w:color="auto"/>
              <w:right w:val="single" w:sz="4" w:space="0" w:color="auto"/>
            </w:tcBorders>
            <w:shd w:val="clear" w:color="auto" w:fill="002060"/>
            <w:vAlign w:val="center"/>
            <w:hideMark/>
          </w:tcPr>
          <w:p w14:paraId="654A6FDE" w14:textId="1EE4A86D" w:rsidR="001F23BA" w:rsidRPr="005A60C8" w:rsidRDefault="00532554" w:rsidP="00C84669">
            <w:pPr>
              <w:spacing w:after="0" w:line="276" w:lineRule="auto"/>
              <w:jc w:val="both"/>
              <w:rPr>
                <w:rFonts w:ascii="Calibri" w:eastAsia="Times New Roman" w:hAnsi="Calibri" w:cs="Calibri"/>
                <w:b/>
                <w:bCs/>
                <w:kern w:val="0"/>
                <w:lang w:val="fr-CH" w:eastAsia="fr-CH"/>
                <w14:ligatures w14:val="none"/>
              </w:rPr>
            </w:pPr>
            <w:r w:rsidRPr="005A60C8">
              <w:rPr>
                <w:rFonts w:ascii="Calibri" w:eastAsia="Times New Roman" w:hAnsi="Calibri" w:cs="Calibri"/>
                <w:b/>
                <w:bCs/>
                <w:kern w:val="0"/>
                <w:lang w:val="fr-CH" w:eastAsia="fr-CH"/>
                <w14:ligatures w14:val="none"/>
              </w:rPr>
              <w:t>Actions complémentaires/assorties</w:t>
            </w:r>
          </w:p>
        </w:tc>
        <w:tc>
          <w:tcPr>
            <w:tcW w:w="7655" w:type="dxa"/>
            <w:tcBorders>
              <w:top w:val="single" w:sz="4" w:space="0" w:color="auto"/>
              <w:left w:val="nil"/>
              <w:bottom w:val="single" w:sz="4" w:space="0" w:color="auto"/>
              <w:right w:val="single" w:sz="4" w:space="0" w:color="auto"/>
            </w:tcBorders>
            <w:shd w:val="clear" w:color="auto" w:fill="002060"/>
            <w:vAlign w:val="center"/>
            <w:hideMark/>
          </w:tcPr>
          <w:p w14:paraId="73B291B4" w14:textId="5DEACC4E" w:rsidR="001F23BA" w:rsidRPr="005A60C8" w:rsidRDefault="001F23BA" w:rsidP="00C84669">
            <w:pPr>
              <w:spacing w:after="0" w:line="276" w:lineRule="auto"/>
              <w:jc w:val="both"/>
              <w:rPr>
                <w:rFonts w:ascii="Calibri" w:eastAsia="Times New Roman" w:hAnsi="Calibri" w:cs="Calibri"/>
                <w:b/>
                <w:bCs/>
                <w:kern w:val="0"/>
                <w:lang w:val="fr-CH" w:eastAsia="fr-CH"/>
                <w14:ligatures w14:val="none"/>
              </w:rPr>
            </w:pPr>
            <w:r w:rsidRPr="005A60C8">
              <w:rPr>
                <w:rFonts w:ascii="Calibri" w:eastAsia="Times New Roman" w:hAnsi="Calibri" w:cs="Calibri"/>
                <w:b/>
                <w:bCs/>
                <w:kern w:val="0"/>
                <w:lang w:val="fr-CH" w:eastAsia="fr-CH"/>
                <w14:ligatures w14:val="none"/>
              </w:rPr>
              <w:t>Indicateurs</w:t>
            </w:r>
          </w:p>
        </w:tc>
      </w:tr>
      <w:tr w:rsidR="0024606B" w:rsidRPr="005A60C8" w14:paraId="00A13393"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241CE01" w14:textId="71F34F7A"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30 </w:t>
            </w:r>
            <w:r w:rsidRPr="00BF590B">
              <w:rPr>
                <w:rFonts w:ascii="Calibri" w:eastAsia="Times New Roman" w:hAnsi="Calibri" w:cs="Calibri"/>
                <w:kern w:val="0"/>
                <w:lang w:val="fr-CH" w:eastAsia="fr-CH"/>
                <w14:ligatures w14:val="none"/>
              </w:rPr>
              <w:t>: Point focal pour l'assistance aux victimes</w:t>
            </w:r>
          </w:p>
        </w:tc>
        <w:tc>
          <w:tcPr>
            <w:tcW w:w="3552" w:type="dxa"/>
            <w:tcBorders>
              <w:top w:val="nil"/>
              <w:left w:val="nil"/>
              <w:bottom w:val="single" w:sz="4" w:space="0" w:color="auto"/>
              <w:right w:val="single" w:sz="4" w:space="0" w:color="auto"/>
            </w:tcBorders>
            <w:shd w:val="clear" w:color="auto" w:fill="auto"/>
            <w:vAlign w:val="center"/>
            <w:hideMark/>
          </w:tcPr>
          <w:p w14:paraId="7188D23A" w14:textId="07B1E391"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 2, 3, 5, 40, 41 </w:t>
            </w:r>
            <w:r w:rsidRPr="00BF590B">
              <w:rPr>
                <w:rFonts w:ascii="Calibri" w:eastAsia="Times New Roman" w:hAnsi="Calibri" w:cs="Calibri"/>
                <w:kern w:val="0"/>
                <w:lang w:val="fr-CH" w:eastAsia="fr-CH"/>
                <w14:ligatures w14:val="none"/>
              </w:rPr>
              <w:t>: Coordination nationale, planification inclusive, appropriation nationale</w:t>
            </w:r>
          </w:p>
        </w:tc>
        <w:tc>
          <w:tcPr>
            <w:tcW w:w="7655" w:type="dxa"/>
            <w:tcBorders>
              <w:top w:val="nil"/>
              <w:left w:val="nil"/>
              <w:bottom w:val="single" w:sz="4" w:space="0" w:color="auto"/>
              <w:right w:val="single" w:sz="4" w:space="0" w:color="auto"/>
            </w:tcBorders>
            <w:shd w:val="clear" w:color="auto" w:fill="auto"/>
            <w:vAlign w:val="center"/>
            <w:hideMark/>
          </w:tcPr>
          <w:p w14:paraId="28F6016B" w14:textId="222131FD" w:rsidR="001F23BA" w:rsidRPr="00BF590B" w:rsidRDefault="00716313"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Point</w:t>
            </w:r>
            <w:r w:rsidR="001F23BA" w:rsidRPr="00BF590B">
              <w:rPr>
                <w:rFonts w:ascii="Calibri" w:eastAsia="Times New Roman" w:hAnsi="Calibri" w:cs="Calibri"/>
                <w:kern w:val="0"/>
                <w:lang w:val="fr-CH" w:eastAsia="fr-CH"/>
                <w14:ligatures w14:val="none"/>
              </w:rPr>
              <w:t xml:space="preserve"> focal pour l'assistance aux victimes ; les indicateurs comprennent l'entité désignée, les plans inclusifs et les ressources</w:t>
            </w:r>
          </w:p>
        </w:tc>
      </w:tr>
      <w:tr w:rsidR="0024606B" w:rsidRPr="005A60C8" w14:paraId="364B0EB8"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3444FBD" w14:textId="56E262A3"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31 </w:t>
            </w:r>
            <w:r w:rsidRPr="00BF590B">
              <w:rPr>
                <w:rFonts w:ascii="Calibri" w:eastAsia="Times New Roman" w:hAnsi="Calibri" w:cs="Calibri"/>
                <w:kern w:val="0"/>
                <w:lang w:val="fr-CH" w:eastAsia="fr-CH"/>
                <w14:ligatures w14:val="none"/>
              </w:rPr>
              <w:t>: Cadre multisectoriel pour les droits des victimes</w:t>
            </w:r>
          </w:p>
        </w:tc>
        <w:tc>
          <w:tcPr>
            <w:tcW w:w="3552" w:type="dxa"/>
            <w:tcBorders>
              <w:top w:val="nil"/>
              <w:left w:val="nil"/>
              <w:bottom w:val="single" w:sz="4" w:space="0" w:color="auto"/>
              <w:right w:val="single" w:sz="4" w:space="0" w:color="auto"/>
            </w:tcBorders>
            <w:shd w:val="clear" w:color="auto" w:fill="auto"/>
            <w:vAlign w:val="center"/>
            <w:hideMark/>
          </w:tcPr>
          <w:p w14:paraId="2EB3EE7D" w14:textId="796F8C71"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 5, 23, 42 </w:t>
            </w:r>
            <w:r w:rsidRPr="00BF590B">
              <w:rPr>
                <w:rFonts w:ascii="Calibri" w:eastAsia="Times New Roman" w:hAnsi="Calibri" w:cs="Calibri"/>
                <w:kern w:val="0"/>
                <w:lang w:val="fr-CH" w:eastAsia="fr-CH"/>
                <w14:ligatures w14:val="none"/>
              </w:rPr>
              <w:t>: Intégration multisectorielle, handicap dans les politiques nationales</w:t>
            </w:r>
          </w:p>
        </w:tc>
        <w:tc>
          <w:tcPr>
            <w:tcW w:w="7655" w:type="dxa"/>
            <w:tcBorders>
              <w:top w:val="nil"/>
              <w:left w:val="nil"/>
              <w:bottom w:val="single" w:sz="4" w:space="0" w:color="auto"/>
              <w:right w:val="single" w:sz="4" w:space="0" w:color="auto"/>
            </w:tcBorders>
            <w:shd w:val="clear" w:color="auto" w:fill="auto"/>
            <w:vAlign w:val="center"/>
            <w:hideMark/>
          </w:tcPr>
          <w:p w14:paraId="47D0F4C5" w14:textId="77777777"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Coordination multisectorielle ; les indicateurs se concentrent sur les efforts interministériels et les besoins des victimes dans les cadres nationaux</w:t>
            </w:r>
          </w:p>
        </w:tc>
      </w:tr>
      <w:tr w:rsidR="0024606B" w:rsidRPr="005A60C8" w14:paraId="6BCFF765" w14:textId="77777777" w:rsidTr="001B5318">
        <w:trPr>
          <w:trHeight w:val="598"/>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8808AEC" w14:textId="2003B84A"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32 </w:t>
            </w:r>
            <w:r w:rsidRPr="00BF590B">
              <w:rPr>
                <w:rFonts w:ascii="Calibri" w:eastAsia="Times New Roman" w:hAnsi="Calibri" w:cs="Calibri"/>
                <w:kern w:val="0"/>
                <w:lang w:val="fr-CH" w:eastAsia="fr-CH"/>
                <w14:ligatures w14:val="none"/>
              </w:rPr>
              <w:t>: Identification des victimes, données</w:t>
            </w:r>
          </w:p>
        </w:tc>
        <w:tc>
          <w:tcPr>
            <w:tcW w:w="3552" w:type="dxa"/>
            <w:tcBorders>
              <w:top w:val="nil"/>
              <w:left w:val="nil"/>
              <w:bottom w:val="single" w:sz="4" w:space="0" w:color="auto"/>
              <w:right w:val="single" w:sz="4" w:space="0" w:color="auto"/>
            </w:tcBorders>
            <w:shd w:val="clear" w:color="auto" w:fill="auto"/>
            <w:vAlign w:val="center"/>
            <w:hideMark/>
          </w:tcPr>
          <w:p w14:paraId="765E7704" w14:textId="3DE348BA"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8, 9 </w:t>
            </w:r>
            <w:r w:rsidRPr="00BF590B">
              <w:rPr>
                <w:rFonts w:ascii="Calibri" w:eastAsia="Times New Roman" w:hAnsi="Calibri" w:cs="Calibri"/>
                <w:kern w:val="0"/>
                <w:lang w:val="fr-CH" w:eastAsia="fr-CH"/>
                <w14:ligatures w14:val="none"/>
              </w:rPr>
              <w:t>: Données,</w:t>
            </w:r>
            <w:r w:rsidR="00716313" w:rsidRPr="00BF590B">
              <w:rPr>
                <w:rFonts w:ascii="Calibri" w:eastAsia="Times New Roman" w:hAnsi="Calibri" w:cs="Calibri"/>
                <w:kern w:val="0"/>
                <w:lang w:val="fr-CH" w:eastAsia="fr-CH"/>
                <w14:ligatures w14:val="none"/>
              </w:rPr>
              <w:t xml:space="preserve"> rapport</w:t>
            </w:r>
          </w:p>
        </w:tc>
        <w:tc>
          <w:tcPr>
            <w:tcW w:w="7655" w:type="dxa"/>
            <w:tcBorders>
              <w:top w:val="nil"/>
              <w:left w:val="nil"/>
              <w:bottom w:val="single" w:sz="4" w:space="0" w:color="auto"/>
              <w:right w:val="single" w:sz="4" w:space="0" w:color="auto"/>
            </w:tcBorders>
            <w:shd w:val="clear" w:color="auto" w:fill="auto"/>
            <w:vAlign w:val="center"/>
            <w:hideMark/>
          </w:tcPr>
          <w:p w14:paraId="2108DB40" w14:textId="1E830DE8" w:rsidR="001F23BA" w:rsidRPr="00BF590B" w:rsidRDefault="00922D46"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Rapport Article 7 : données désagrégées sur les victimes des mines et autres engins explosifs</w:t>
            </w:r>
          </w:p>
        </w:tc>
      </w:tr>
      <w:tr w:rsidR="0024606B" w:rsidRPr="005A60C8" w14:paraId="6738DF73"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452D308" w14:textId="2A3886E7"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33 </w:t>
            </w:r>
            <w:r w:rsidRPr="00BF590B">
              <w:rPr>
                <w:rFonts w:ascii="Calibri" w:eastAsia="Times New Roman" w:hAnsi="Calibri" w:cs="Calibri"/>
                <w:kern w:val="0"/>
                <w:lang w:val="fr-CH" w:eastAsia="fr-CH"/>
                <w14:ligatures w14:val="none"/>
              </w:rPr>
              <w:t>: Services d’urgence et de santé pour les victimes</w:t>
            </w:r>
          </w:p>
        </w:tc>
        <w:tc>
          <w:tcPr>
            <w:tcW w:w="3552" w:type="dxa"/>
            <w:tcBorders>
              <w:top w:val="nil"/>
              <w:left w:val="nil"/>
              <w:bottom w:val="single" w:sz="4" w:space="0" w:color="auto"/>
              <w:right w:val="single" w:sz="4" w:space="0" w:color="auto"/>
            </w:tcBorders>
            <w:shd w:val="clear" w:color="auto" w:fill="auto"/>
            <w:vAlign w:val="center"/>
            <w:hideMark/>
          </w:tcPr>
          <w:p w14:paraId="18769EC5" w14:textId="0AFE9003"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18 </w:t>
            </w:r>
            <w:r w:rsidRPr="00BF590B">
              <w:rPr>
                <w:rFonts w:ascii="Calibri" w:eastAsia="Times New Roman" w:hAnsi="Calibri" w:cs="Calibri"/>
                <w:kern w:val="0"/>
                <w:lang w:val="fr-CH" w:eastAsia="fr-CH"/>
                <w14:ligatures w14:val="none"/>
              </w:rPr>
              <w:t>: Intervention d'urgence, éducation aux risques en situation d'urgence</w:t>
            </w:r>
          </w:p>
        </w:tc>
        <w:tc>
          <w:tcPr>
            <w:tcW w:w="7655" w:type="dxa"/>
            <w:tcBorders>
              <w:top w:val="nil"/>
              <w:left w:val="nil"/>
              <w:bottom w:val="single" w:sz="4" w:space="0" w:color="auto"/>
              <w:right w:val="single" w:sz="4" w:space="0" w:color="auto"/>
            </w:tcBorders>
            <w:shd w:val="clear" w:color="auto" w:fill="auto"/>
            <w:vAlign w:val="center"/>
            <w:hideMark/>
          </w:tcPr>
          <w:p w14:paraId="19B59C46" w14:textId="77777777"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Soutien sanitaire et psychologique aux victimes ; les indicateurs mesurent les mécanismes de réponse et la disponibilité des soins de santé</w:t>
            </w:r>
          </w:p>
        </w:tc>
      </w:tr>
      <w:tr w:rsidR="0024606B" w:rsidRPr="005A60C8" w14:paraId="742FF79B"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A7FBA9B" w14:textId="5D4EA746"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35 </w:t>
            </w:r>
            <w:r w:rsidRPr="00BF590B">
              <w:rPr>
                <w:rFonts w:ascii="Calibri" w:eastAsia="Times New Roman" w:hAnsi="Calibri" w:cs="Calibri"/>
                <w:kern w:val="0"/>
                <w:lang w:val="fr-CH" w:eastAsia="fr-CH"/>
                <w14:ligatures w14:val="none"/>
              </w:rPr>
              <w:t>: Accessibilité aux services de réadaptation</w:t>
            </w:r>
          </w:p>
        </w:tc>
        <w:tc>
          <w:tcPr>
            <w:tcW w:w="3552" w:type="dxa"/>
            <w:tcBorders>
              <w:top w:val="nil"/>
              <w:left w:val="nil"/>
              <w:bottom w:val="single" w:sz="4" w:space="0" w:color="auto"/>
              <w:right w:val="single" w:sz="4" w:space="0" w:color="auto"/>
            </w:tcBorders>
            <w:shd w:val="clear" w:color="auto" w:fill="auto"/>
            <w:vAlign w:val="center"/>
            <w:hideMark/>
          </w:tcPr>
          <w:p w14:paraId="7126A027" w14:textId="76798AD4"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 40, 42 </w:t>
            </w:r>
            <w:r w:rsidRPr="00BF590B">
              <w:rPr>
                <w:rFonts w:ascii="Calibri" w:eastAsia="Times New Roman" w:hAnsi="Calibri" w:cs="Calibri"/>
                <w:kern w:val="0"/>
                <w:lang w:val="fr-CH" w:eastAsia="fr-CH"/>
                <w14:ligatures w14:val="none"/>
              </w:rPr>
              <w:t>: Niveau élevé d’appropriation nationale et renforcement des partenariats</w:t>
            </w:r>
          </w:p>
        </w:tc>
        <w:tc>
          <w:tcPr>
            <w:tcW w:w="7655" w:type="dxa"/>
            <w:tcBorders>
              <w:top w:val="nil"/>
              <w:left w:val="nil"/>
              <w:bottom w:val="single" w:sz="4" w:space="0" w:color="auto"/>
              <w:right w:val="single" w:sz="4" w:space="0" w:color="auto"/>
            </w:tcBorders>
            <w:shd w:val="clear" w:color="auto" w:fill="auto"/>
            <w:vAlign w:val="center"/>
            <w:hideMark/>
          </w:tcPr>
          <w:p w14:paraId="71DADBD2" w14:textId="49781D2A"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La réadaptation touche les zones mal desservies ; les indicateurs suivent la disponibilité des services de réadaptation et les partenariats renforcés</w:t>
            </w:r>
          </w:p>
        </w:tc>
      </w:tr>
      <w:tr w:rsidR="0024606B" w:rsidRPr="005A60C8" w14:paraId="41B15E4D" w14:textId="77777777" w:rsidTr="001B5318">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F3AD9EF" w14:textId="53B1A8F8"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36 </w:t>
            </w:r>
            <w:r w:rsidRPr="00BF590B">
              <w:rPr>
                <w:rFonts w:ascii="Calibri" w:eastAsia="Times New Roman" w:hAnsi="Calibri" w:cs="Calibri"/>
                <w:kern w:val="0"/>
                <w:lang w:val="fr-CH" w:eastAsia="fr-CH"/>
                <w14:ligatures w14:val="none"/>
              </w:rPr>
              <w:t>: Accès à la santé mentale et au soutien par les pairs</w:t>
            </w:r>
          </w:p>
        </w:tc>
        <w:tc>
          <w:tcPr>
            <w:tcW w:w="3552" w:type="dxa"/>
            <w:tcBorders>
              <w:top w:val="nil"/>
              <w:left w:val="nil"/>
              <w:bottom w:val="single" w:sz="4" w:space="0" w:color="auto"/>
              <w:right w:val="single" w:sz="4" w:space="0" w:color="auto"/>
            </w:tcBorders>
            <w:shd w:val="clear" w:color="auto" w:fill="auto"/>
            <w:vAlign w:val="center"/>
            <w:hideMark/>
          </w:tcPr>
          <w:p w14:paraId="3FC7A3EE" w14:textId="497C42AB"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 3 </w:t>
            </w:r>
            <w:r w:rsidRPr="00BF590B">
              <w:rPr>
                <w:rFonts w:ascii="Calibri" w:eastAsia="Times New Roman" w:hAnsi="Calibri" w:cs="Calibri"/>
                <w:kern w:val="0"/>
                <w:lang w:val="fr-CH" w:eastAsia="fr-CH"/>
                <w14:ligatures w14:val="none"/>
              </w:rPr>
              <w:t>: Intégration, efforts spécifiques au contexte</w:t>
            </w:r>
          </w:p>
        </w:tc>
        <w:tc>
          <w:tcPr>
            <w:tcW w:w="7655" w:type="dxa"/>
            <w:tcBorders>
              <w:top w:val="nil"/>
              <w:left w:val="nil"/>
              <w:bottom w:val="single" w:sz="4" w:space="0" w:color="auto"/>
              <w:right w:val="single" w:sz="4" w:space="0" w:color="auto"/>
            </w:tcBorders>
            <w:shd w:val="clear" w:color="auto" w:fill="auto"/>
            <w:vAlign w:val="center"/>
            <w:hideMark/>
          </w:tcPr>
          <w:p w14:paraId="68E8AFE9" w14:textId="701E41DB" w:rsidR="001F23BA" w:rsidRPr="00BF590B" w:rsidRDefault="000C12D8"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MHPSS ; les indicateurs couvrent l'accès des victimes aux services psychologiques et au soutien par les pairs, les engagements nationaux et les plans</w:t>
            </w:r>
          </w:p>
        </w:tc>
      </w:tr>
      <w:tr w:rsidR="0024606B" w:rsidRPr="005A60C8" w14:paraId="44FC2D83" w14:textId="77777777" w:rsidTr="001B5318">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C7B95F3" w14:textId="74F23B5F"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37 </w:t>
            </w:r>
            <w:r w:rsidRPr="00BF590B">
              <w:rPr>
                <w:rFonts w:ascii="Calibri" w:eastAsia="Times New Roman" w:hAnsi="Calibri" w:cs="Calibri"/>
                <w:kern w:val="0"/>
                <w:lang w:val="fr-CH" w:eastAsia="fr-CH"/>
                <w14:ligatures w14:val="none"/>
              </w:rPr>
              <w:t>: Inclusion sociale et économique</w:t>
            </w:r>
          </w:p>
        </w:tc>
        <w:tc>
          <w:tcPr>
            <w:tcW w:w="3552" w:type="dxa"/>
            <w:tcBorders>
              <w:top w:val="nil"/>
              <w:left w:val="nil"/>
              <w:bottom w:val="single" w:sz="4" w:space="0" w:color="auto"/>
              <w:right w:val="single" w:sz="4" w:space="0" w:color="auto"/>
            </w:tcBorders>
            <w:shd w:val="clear" w:color="auto" w:fill="auto"/>
            <w:vAlign w:val="center"/>
            <w:hideMark/>
          </w:tcPr>
          <w:p w14:paraId="3C346D49" w14:textId="4751ADE7"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5, 40, 41 </w:t>
            </w:r>
            <w:r w:rsidRPr="00BF590B">
              <w:rPr>
                <w:rFonts w:ascii="Calibri" w:eastAsia="Times New Roman" w:hAnsi="Calibri" w:cs="Calibri"/>
                <w:kern w:val="0"/>
                <w:lang w:val="fr-CH" w:eastAsia="fr-CH"/>
                <w14:ligatures w14:val="none"/>
              </w:rPr>
              <w:t>: Soutien socio-économique</w:t>
            </w:r>
          </w:p>
        </w:tc>
        <w:tc>
          <w:tcPr>
            <w:tcW w:w="7655" w:type="dxa"/>
            <w:tcBorders>
              <w:top w:val="nil"/>
              <w:left w:val="nil"/>
              <w:bottom w:val="single" w:sz="4" w:space="0" w:color="auto"/>
              <w:right w:val="single" w:sz="4" w:space="0" w:color="auto"/>
            </w:tcBorders>
            <w:shd w:val="clear" w:color="auto" w:fill="auto"/>
            <w:vAlign w:val="center"/>
            <w:hideMark/>
          </w:tcPr>
          <w:p w14:paraId="42515379" w14:textId="2B32926B"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Accès à l'éducation et à l'emploi ; les indicateurs mesurent la portée des programmes sociaux et économiques pour les victimes et les ressources nationales</w:t>
            </w:r>
          </w:p>
        </w:tc>
      </w:tr>
      <w:tr w:rsidR="0024606B" w:rsidRPr="005A60C8" w14:paraId="77851902"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96ACB4A" w14:textId="429304EB"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 38 </w:t>
            </w:r>
            <w:r w:rsidRPr="00BF590B">
              <w:rPr>
                <w:rFonts w:ascii="Calibri" w:eastAsia="Times New Roman" w:hAnsi="Calibri" w:cs="Calibri"/>
                <w:kern w:val="0"/>
                <w:lang w:val="fr-CH" w:eastAsia="fr-CH"/>
                <w14:ligatures w14:val="none"/>
              </w:rPr>
              <w:t>: La sécurité dans les plans humanitaires</w:t>
            </w:r>
          </w:p>
        </w:tc>
        <w:tc>
          <w:tcPr>
            <w:tcW w:w="3552" w:type="dxa"/>
            <w:tcBorders>
              <w:top w:val="nil"/>
              <w:left w:val="nil"/>
              <w:bottom w:val="single" w:sz="4" w:space="0" w:color="auto"/>
              <w:right w:val="single" w:sz="4" w:space="0" w:color="auto"/>
            </w:tcBorders>
            <w:shd w:val="clear" w:color="auto" w:fill="auto"/>
            <w:vAlign w:val="center"/>
            <w:hideMark/>
          </w:tcPr>
          <w:p w14:paraId="3105A169" w14:textId="7BF3FB9E"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26 </w:t>
            </w:r>
            <w:r w:rsidRPr="00BF590B">
              <w:rPr>
                <w:rFonts w:ascii="Calibri" w:eastAsia="Times New Roman" w:hAnsi="Calibri" w:cs="Calibri"/>
                <w:kern w:val="0"/>
                <w:lang w:val="fr-CH" w:eastAsia="fr-CH"/>
                <w14:ligatures w14:val="none"/>
              </w:rPr>
              <w:t>: Réduction des risques, planification inclusive pour les communautés affectées</w:t>
            </w:r>
          </w:p>
        </w:tc>
        <w:tc>
          <w:tcPr>
            <w:tcW w:w="7655" w:type="dxa"/>
            <w:tcBorders>
              <w:top w:val="nil"/>
              <w:left w:val="nil"/>
              <w:bottom w:val="single" w:sz="4" w:space="0" w:color="auto"/>
              <w:right w:val="single" w:sz="4" w:space="0" w:color="auto"/>
            </w:tcBorders>
            <w:shd w:val="clear" w:color="auto" w:fill="auto"/>
            <w:vAlign w:val="center"/>
            <w:hideMark/>
          </w:tcPr>
          <w:p w14:paraId="400E1695" w14:textId="635A8300"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Sécurité en situation d'urgence, notamment pour les victimes des mines ; les indicateurs suivent l'intégration de la sécurité des victimes dans les plans de crise et les programmes d'éducation et de réduction des risques adaptés aux besoins de la communauté</w:t>
            </w:r>
          </w:p>
        </w:tc>
      </w:tr>
      <w:tr w:rsidR="0024606B" w:rsidRPr="005A60C8" w14:paraId="650F8DB3" w14:textId="77777777" w:rsidTr="001B5318">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81D5B7C" w14:textId="2C4D6B0C"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lastRenderedPageBreak/>
              <w:t xml:space="preserve">Action 39 </w:t>
            </w:r>
            <w:r w:rsidRPr="00BF590B">
              <w:rPr>
                <w:rFonts w:ascii="Calibri" w:eastAsia="Times New Roman" w:hAnsi="Calibri" w:cs="Calibri"/>
                <w:kern w:val="0"/>
                <w:lang w:val="fr-CH" w:eastAsia="fr-CH"/>
                <w14:ligatures w14:val="none"/>
              </w:rPr>
              <w:t>: Accessibilité et participation</w:t>
            </w:r>
          </w:p>
        </w:tc>
        <w:tc>
          <w:tcPr>
            <w:tcW w:w="3552" w:type="dxa"/>
            <w:tcBorders>
              <w:top w:val="nil"/>
              <w:left w:val="nil"/>
              <w:bottom w:val="single" w:sz="4" w:space="0" w:color="auto"/>
              <w:right w:val="single" w:sz="4" w:space="0" w:color="auto"/>
            </w:tcBorders>
            <w:shd w:val="clear" w:color="auto" w:fill="auto"/>
            <w:vAlign w:val="center"/>
            <w:hideMark/>
          </w:tcPr>
          <w:p w14:paraId="294B8455" w14:textId="53DFDD60" w:rsidR="001F23BA" w:rsidRPr="00BF590B" w:rsidRDefault="001F23BA" w:rsidP="00467E54">
            <w:pPr>
              <w:spacing w:after="0" w:line="240" w:lineRule="auto"/>
              <w:rPr>
                <w:rFonts w:ascii="Calibri" w:eastAsia="Times New Roman" w:hAnsi="Calibri" w:cs="Calibri"/>
                <w:b/>
                <w:bCs/>
                <w:kern w:val="0"/>
                <w:lang w:val="fr-CH" w:eastAsia="fr-CH"/>
                <w14:ligatures w14:val="none"/>
              </w:rPr>
            </w:pPr>
            <w:r w:rsidRPr="00BF590B">
              <w:rPr>
                <w:rFonts w:ascii="Calibri" w:eastAsia="Times New Roman" w:hAnsi="Calibri" w:cs="Calibri"/>
                <w:b/>
                <w:bCs/>
                <w:kern w:val="0"/>
                <w:lang w:val="fr-CH" w:eastAsia="fr-CH"/>
                <w14:ligatures w14:val="none"/>
              </w:rPr>
              <w:t xml:space="preserve">Actions 1, 2 </w:t>
            </w:r>
            <w:r w:rsidRPr="00BF590B">
              <w:rPr>
                <w:rFonts w:ascii="Calibri" w:eastAsia="Times New Roman" w:hAnsi="Calibri" w:cs="Calibri"/>
                <w:kern w:val="0"/>
                <w:lang w:val="fr-CH" w:eastAsia="fr-CH"/>
                <w14:ligatures w14:val="none"/>
              </w:rPr>
              <w:t>: Inclusivité, capacité nationale</w:t>
            </w:r>
          </w:p>
        </w:tc>
        <w:tc>
          <w:tcPr>
            <w:tcW w:w="7655" w:type="dxa"/>
            <w:tcBorders>
              <w:top w:val="nil"/>
              <w:left w:val="nil"/>
              <w:bottom w:val="single" w:sz="4" w:space="0" w:color="auto"/>
              <w:right w:val="single" w:sz="4" w:space="0" w:color="auto"/>
            </w:tcBorders>
            <w:shd w:val="clear" w:color="auto" w:fill="auto"/>
            <w:vAlign w:val="center"/>
            <w:hideMark/>
          </w:tcPr>
          <w:p w14:paraId="51207404" w14:textId="02E6AA27" w:rsidR="001F23BA" w:rsidRPr="00BF590B" w:rsidRDefault="001F23BA" w:rsidP="00467E54">
            <w:pPr>
              <w:spacing w:after="0" w:line="240" w:lineRule="auto"/>
              <w:jc w:val="both"/>
              <w:rPr>
                <w:rFonts w:ascii="Calibri" w:eastAsia="Times New Roman" w:hAnsi="Calibri" w:cs="Calibri"/>
                <w:kern w:val="0"/>
                <w:lang w:val="fr-CH" w:eastAsia="fr-CH"/>
                <w14:ligatures w14:val="none"/>
              </w:rPr>
            </w:pPr>
            <w:r w:rsidRPr="00BF590B">
              <w:rPr>
                <w:rFonts w:ascii="Calibri" w:eastAsia="Times New Roman" w:hAnsi="Calibri" w:cs="Calibri"/>
                <w:kern w:val="0"/>
                <w:lang w:val="fr-CH" w:eastAsia="fr-CH"/>
                <w14:ligatures w14:val="none"/>
              </w:rPr>
              <w:t>Supprimer les obstacles à la participation ; les indicateurs mesurent la représentation des victimes et les aménagements raisonnables</w:t>
            </w:r>
          </w:p>
        </w:tc>
      </w:tr>
    </w:tbl>
    <w:p w14:paraId="0E0BFA12" w14:textId="77777777" w:rsidR="006F3D62" w:rsidRPr="005A60C8" w:rsidRDefault="006F3D62" w:rsidP="00C84669">
      <w:pPr>
        <w:spacing w:line="276" w:lineRule="auto"/>
        <w:jc w:val="both"/>
        <w:rPr>
          <w:rFonts w:ascii="Calibri" w:eastAsiaTheme="minorEastAsia" w:hAnsi="Calibri" w:cs="Calibri"/>
          <w:sz w:val="24"/>
          <w:szCs w:val="24"/>
          <w:lang w:val="fr-CH"/>
        </w:rPr>
      </w:pPr>
    </w:p>
    <w:sectPr w:rsidR="006F3D62" w:rsidRPr="005A60C8" w:rsidSect="001B5318">
      <w:pgSz w:w="16838" w:h="11906" w:orient="landscape"/>
      <w:pgMar w:top="141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C9FB" w14:textId="77777777" w:rsidR="008B22E5" w:rsidRDefault="008B22E5" w:rsidP="0074430C">
      <w:pPr>
        <w:spacing w:after="0" w:line="240" w:lineRule="auto"/>
      </w:pPr>
      <w:r>
        <w:separator/>
      </w:r>
    </w:p>
  </w:endnote>
  <w:endnote w:type="continuationSeparator" w:id="0">
    <w:p w14:paraId="748985B7" w14:textId="77777777" w:rsidR="008B22E5" w:rsidRDefault="008B22E5" w:rsidP="0074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14305"/>
      <w:docPartObj>
        <w:docPartGallery w:val="Page Numbers (Bottom of Page)"/>
        <w:docPartUnique/>
      </w:docPartObj>
    </w:sdtPr>
    <w:sdtEndPr>
      <w:rPr>
        <w:noProof/>
      </w:rPr>
    </w:sdtEndPr>
    <w:sdtContent>
      <w:p w14:paraId="00587A8D" w14:textId="1B2C9CEC" w:rsidR="00896A41" w:rsidRDefault="00896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F98EB" w14:textId="77777777" w:rsidR="00896A41" w:rsidRDefault="0089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610" w14:textId="77777777" w:rsidR="008B22E5" w:rsidRDefault="008B22E5" w:rsidP="0074430C">
      <w:pPr>
        <w:spacing w:after="0" w:line="240" w:lineRule="auto"/>
      </w:pPr>
      <w:r>
        <w:separator/>
      </w:r>
    </w:p>
  </w:footnote>
  <w:footnote w:type="continuationSeparator" w:id="0">
    <w:p w14:paraId="20FA2CF7" w14:textId="77777777" w:rsidR="008B22E5" w:rsidRDefault="008B22E5" w:rsidP="0074430C">
      <w:pPr>
        <w:spacing w:after="0" w:line="240" w:lineRule="auto"/>
      </w:pPr>
      <w:r>
        <w:continuationSeparator/>
      </w:r>
    </w:p>
  </w:footnote>
  <w:footnote w:id="1">
    <w:p w14:paraId="6BBB6C95" w14:textId="2C57A86E" w:rsidR="007F119F" w:rsidRDefault="007F119F">
      <w:pPr>
        <w:pStyle w:val="FootnoteText"/>
        <w:rPr>
          <w:sz w:val="16"/>
          <w:szCs w:val="16"/>
        </w:rPr>
      </w:pPr>
      <w:r>
        <w:rPr>
          <w:rStyle w:val="FootnoteReference"/>
        </w:rPr>
        <w:footnoteRef/>
      </w:r>
      <w:r>
        <w:t xml:space="preserve"> </w:t>
      </w:r>
      <w:r w:rsidR="0060627D" w:rsidRPr="005A0A2C">
        <w:rPr>
          <w:sz w:val="16"/>
          <w:szCs w:val="16"/>
        </w:rPr>
        <w:t xml:space="preserve">Le Guide de présentation des rapports fournit des orientations détaillées sur les rapports annuels au titre de l'article 7, notamment sur l'assistance aux victimes. Le Guide de présentation des rapports est disponible en plusieurs langues sur le site Web de la Convention, à l'adresse suivante : </w:t>
      </w:r>
      <w:hyperlink r:id="rId1" w:history="1">
        <w:r w:rsidR="007531C1" w:rsidRPr="008C5A70">
          <w:rPr>
            <w:rStyle w:val="Hyperlink"/>
            <w:sz w:val="16"/>
            <w:szCs w:val="16"/>
          </w:rPr>
          <w:t>www.apminebanconvention.org/en/resources/publications</w:t>
        </w:r>
      </w:hyperlink>
      <w:r w:rsidR="007531C1">
        <w:rPr>
          <w:sz w:val="16"/>
          <w:szCs w:val="16"/>
        </w:rPr>
        <w:t xml:space="preserve"> </w:t>
      </w:r>
    </w:p>
    <w:p w14:paraId="5F6BE254" w14:textId="77777777" w:rsidR="007531C1" w:rsidRDefault="007531C1">
      <w:pPr>
        <w:pStyle w:val="FootnoteText"/>
      </w:pPr>
    </w:p>
  </w:footnote>
  <w:footnote w:id="2">
    <w:p w14:paraId="55C4C93A" w14:textId="078C247D" w:rsidR="0074430C" w:rsidRPr="007C33A6" w:rsidRDefault="0074430C" w:rsidP="00A86F1D">
      <w:pPr>
        <w:pStyle w:val="FootnoteText"/>
        <w:jc w:val="both"/>
        <w:rPr>
          <w:sz w:val="14"/>
          <w:szCs w:val="14"/>
        </w:rPr>
      </w:pPr>
      <w:r w:rsidRPr="007C33A6">
        <w:rPr>
          <w:rStyle w:val="FootnoteReference"/>
          <w:sz w:val="14"/>
          <w:szCs w:val="14"/>
        </w:rPr>
        <w:footnoteRef/>
      </w:r>
      <w:r w:rsidRPr="007C33A6">
        <w:rPr>
          <w:sz w:val="14"/>
          <w:szCs w:val="14"/>
        </w:rPr>
        <w:t xml:space="preserve"> </w:t>
      </w:r>
      <w:r w:rsidR="005A305A" w:rsidRPr="007662FF">
        <w:rPr>
          <w:sz w:val="16"/>
          <w:szCs w:val="16"/>
          <w:lang w:val="en-US"/>
        </w:rPr>
        <w:t>Les États parties suivants ont signalé des victimes de mines dans les zones sous leur juridiction ou leur contrôle : Afghanistan, Albanie, Algérie, Angola, Bosnie-Herzégovine, Burundi, Cambodge, Chili, Colombie, RD Congo, Croatie, El Salvador, Érythrée, Éthiopie, Guinée-Bissau, Iraq, Jordanie, Mali, Mauritanie, Mozambique, Nicaragua, Niger, Nigéria, Ouganda, Palestine, Pérou, Sénégal, Serbie, Somalie, Soudan du Sud, Sri Lanka, Soudan, Tadjikistan, Tchad, Thaïlande, Turquie, Ukraine, Yémen et Zimbabwe.</w:t>
      </w:r>
    </w:p>
  </w:footnote>
  <w:footnote w:id="3">
    <w:p w14:paraId="572B1320" w14:textId="63E27BCF" w:rsidR="003C2118" w:rsidRDefault="003C2118">
      <w:pPr>
        <w:pStyle w:val="FootnoteText"/>
      </w:pPr>
      <w:r>
        <w:rPr>
          <w:rStyle w:val="FootnoteReference"/>
        </w:rPr>
        <w:footnoteRef/>
      </w:r>
      <w:r>
        <w:t xml:space="preserve"> </w:t>
      </w:r>
      <w:r w:rsidR="00754B1D" w:rsidRPr="00A4446A">
        <w:rPr>
          <w:sz w:val="18"/>
          <w:szCs w:val="18"/>
        </w:rPr>
        <w:t>L’assistance aux victimes ne nécessite pas nécessairement un plan national distinct. En revanche, et conformément à l’approche intégrée, les dispositions relatives à l’assistance aux victimes devraient être intégrées aux plans ou stratégies nationaux existants sur les droits des personnes handicapées ou dans d’autres secteurs généraux tels que la santé, les droits de l’homme, le développement national, la réduction de la pauvreté, l’éducation, etc. La question 30.2.a fait référence à ces cadres nationaux plus larges.</w:t>
      </w:r>
    </w:p>
  </w:footnote>
  <w:footnote w:id="4">
    <w:p w14:paraId="684C04A7" w14:textId="77777777" w:rsidR="00100DAD" w:rsidRDefault="00100DAD" w:rsidP="00100DAD">
      <w:pPr>
        <w:pStyle w:val="FootnoteText"/>
      </w:pPr>
      <w:r>
        <w:rPr>
          <w:rStyle w:val="FootnoteReference"/>
        </w:rPr>
        <w:footnoteRef/>
      </w:r>
      <w:r>
        <w:t xml:space="preserve">L'OMS présente les 50 produits les plus essentiels, à travers sa liste de produits d'assistance prioritaires (APL) : </w:t>
      </w:r>
      <w:hyperlink r:id="rId2" w:history="1">
        <w:r w:rsidRPr="009D55F7">
          <w:rPr>
            <w:rStyle w:val="Hyperlink"/>
          </w:rPr>
          <w:t>https://www.who.int/publications/i/item/priority-assistive-products-list</w:t>
        </w:r>
      </w:hyperlink>
      <w:r>
        <w:t xml:space="preserve"> </w:t>
      </w:r>
    </w:p>
  </w:footnote>
  <w:footnote w:id="5">
    <w:p w14:paraId="03685313" w14:textId="0BC9F661" w:rsidR="0065155A" w:rsidRDefault="0065155A">
      <w:pPr>
        <w:pStyle w:val="FootnoteText"/>
      </w:pPr>
      <w:r>
        <w:rPr>
          <w:rStyle w:val="FootnoteReference"/>
        </w:rPr>
        <w:footnoteRef/>
      </w:r>
      <w:r w:rsidR="00067197">
        <w:t xml:space="preserve"> </w:t>
      </w:r>
      <w:r>
        <w:t>Parmi les quatre indicateurs de l’Action 40, deux (1 et 4) sont inclus dans la liste de contrôle ici en raison de leur pertinence par rapport à l’obligation d’assistance aux victimes.</w:t>
      </w:r>
    </w:p>
  </w:footnote>
  <w:footnote w:id="6">
    <w:p w14:paraId="0F556CD5" w14:textId="7E85E1F4" w:rsidR="006D1942" w:rsidRDefault="006D1942">
      <w:pPr>
        <w:pStyle w:val="FootnoteText"/>
      </w:pPr>
      <w:r>
        <w:rPr>
          <w:rStyle w:val="FootnoteReference"/>
        </w:rPr>
        <w:footnoteRef/>
      </w:r>
      <w:r>
        <w:t xml:space="preserve"> </w:t>
      </w:r>
      <w:r w:rsidRPr="003C6483">
        <w:rPr>
          <w:sz w:val="16"/>
          <w:szCs w:val="16"/>
        </w:rPr>
        <w:t>L'approche individualisée (AI) est facilitée par le Comité de renforcement de la coopération et de l'assistance de la Convention en réponse à la demande des États parties. L'AI offre une occasion précieuse aux États parties ayant des obligations non réglées de nouer des relations avec les États parties en mesure d'offrir une assistance ainsi qu'avec d'autres organismes donateurs. Pour plus d'informations à ce sujet, contactez l'Unité d'appui à la mise en œuvre (ISU).</w:t>
      </w:r>
      <w:r w:rsidR="004738F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D9F"/>
    <w:multiLevelType w:val="hybridMultilevel"/>
    <w:tmpl w:val="3EA21F56"/>
    <w:lvl w:ilvl="0" w:tplc="10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6866C11"/>
    <w:multiLevelType w:val="hybridMultilevel"/>
    <w:tmpl w:val="FBF484C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8574D0"/>
    <w:multiLevelType w:val="hybridMultilevel"/>
    <w:tmpl w:val="5CA0D7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F893233"/>
    <w:multiLevelType w:val="hybridMultilevel"/>
    <w:tmpl w:val="729677F4"/>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EC3A7A"/>
    <w:multiLevelType w:val="hybridMultilevel"/>
    <w:tmpl w:val="518E0CD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F27396"/>
    <w:multiLevelType w:val="hybridMultilevel"/>
    <w:tmpl w:val="3A809B4C"/>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87909E3"/>
    <w:multiLevelType w:val="hybridMultilevel"/>
    <w:tmpl w:val="A6FA6A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E073231"/>
    <w:multiLevelType w:val="hybridMultilevel"/>
    <w:tmpl w:val="D116CFC8"/>
    <w:lvl w:ilvl="0" w:tplc="BA001B52">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BD3540"/>
    <w:multiLevelType w:val="hybridMultilevel"/>
    <w:tmpl w:val="2C8C4D9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4D00095"/>
    <w:multiLevelType w:val="multilevel"/>
    <w:tmpl w:val="3348B0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655AB"/>
    <w:multiLevelType w:val="hybridMultilevel"/>
    <w:tmpl w:val="1E4EDD4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6182A9C"/>
    <w:multiLevelType w:val="hybridMultilevel"/>
    <w:tmpl w:val="9AF07070"/>
    <w:lvl w:ilvl="0" w:tplc="B314B3C0">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E25712"/>
    <w:multiLevelType w:val="hybridMultilevel"/>
    <w:tmpl w:val="85A8E96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AAA779F"/>
    <w:multiLevelType w:val="hybridMultilevel"/>
    <w:tmpl w:val="B4105C9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EED0377"/>
    <w:multiLevelType w:val="hybridMultilevel"/>
    <w:tmpl w:val="499441C2"/>
    <w:lvl w:ilvl="0" w:tplc="100C000F">
      <w:start w:val="1"/>
      <w:numFmt w:val="decimal"/>
      <w:lvlText w:val="%1."/>
      <w:lvlJc w:val="left"/>
      <w:pPr>
        <w:ind w:left="1288" w:hanging="360"/>
      </w:pPr>
    </w:lvl>
    <w:lvl w:ilvl="1" w:tplc="100C0019" w:tentative="1">
      <w:start w:val="1"/>
      <w:numFmt w:val="lowerLetter"/>
      <w:lvlText w:val="%2."/>
      <w:lvlJc w:val="left"/>
      <w:pPr>
        <w:ind w:left="2008" w:hanging="360"/>
      </w:pPr>
    </w:lvl>
    <w:lvl w:ilvl="2" w:tplc="100C001B" w:tentative="1">
      <w:start w:val="1"/>
      <w:numFmt w:val="lowerRoman"/>
      <w:lvlText w:val="%3."/>
      <w:lvlJc w:val="right"/>
      <w:pPr>
        <w:ind w:left="2728" w:hanging="180"/>
      </w:pPr>
    </w:lvl>
    <w:lvl w:ilvl="3" w:tplc="100C000F" w:tentative="1">
      <w:start w:val="1"/>
      <w:numFmt w:val="decimal"/>
      <w:lvlText w:val="%4."/>
      <w:lvlJc w:val="left"/>
      <w:pPr>
        <w:ind w:left="3448" w:hanging="360"/>
      </w:pPr>
    </w:lvl>
    <w:lvl w:ilvl="4" w:tplc="100C0019" w:tentative="1">
      <w:start w:val="1"/>
      <w:numFmt w:val="lowerLetter"/>
      <w:lvlText w:val="%5."/>
      <w:lvlJc w:val="left"/>
      <w:pPr>
        <w:ind w:left="4168" w:hanging="360"/>
      </w:pPr>
    </w:lvl>
    <w:lvl w:ilvl="5" w:tplc="100C001B" w:tentative="1">
      <w:start w:val="1"/>
      <w:numFmt w:val="lowerRoman"/>
      <w:lvlText w:val="%6."/>
      <w:lvlJc w:val="right"/>
      <w:pPr>
        <w:ind w:left="4888" w:hanging="180"/>
      </w:pPr>
    </w:lvl>
    <w:lvl w:ilvl="6" w:tplc="100C000F" w:tentative="1">
      <w:start w:val="1"/>
      <w:numFmt w:val="decimal"/>
      <w:lvlText w:val="%7."/>
      <w:lvlJc w:val="left"/>
      <w:pPr>
        <w:ind w:left="5608" w:hanging="360"/>
      </w:pPr>
    </w:lvl>
    <w:lvl w:ilvl="7" w:tplc="100C0019" w:tentative="1">
      <w:start w:val="1"/>
      <w:numFmt w:val="lowerLetter"/>
      <w:lvlText w:val="%8."/>
      <w:lvlJc w:val="left"/>
      <w:pPr>
        <w:ind w:left="6328" w:hanging="360"/>
      </w:pPr>
    </w:lvl>
    <w:lvl w:ilvl="8" w:tplc="100C001B" w:tentative="1">
      <w:start w:val="1"/>
      <w:numFmt w:val="lowerRoman"/>
      <w:lvlText w:val="%9."/>
      <w:lvlJc w:val="right"/>
      <w:pPr>
        <w:ind w:left="7048" w:hanging="180"/>
      </w:pPr>
    </w:lvl>
  </w:abstractNum>
  <w:abstractNum w:abstractNumId="15" w15:restartNumberingAfterBreak="0">
    <w:nsid w:val="31B356D1"/>
    <w:multiLevelType w:val="hybridMultilevel"/>
    <w:tmpl w:val="EA22BB12"/>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27A2DA2"/>
    <w:multiLevelType w:val="hybridMultilevel"/>
    <w:tmpl w:val="0FF47A32"/>
    <w:lvl w:ilvl="0" w:tplc="100C0019">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6FF06E2"/>
    <w:multiLevelType w:val="hybridMultilevel"/>
    <w:tmpl w:val="EC507B6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8C6452A"/>
    <w:multiLevelType w:val="hybridMultilevel"/>
    <w:tmpl w:val="ACE66E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9344B54"/>
    <w:multiLevelType w:val="hybridMultilevel"/>
    <w:tmpl w:val="55703F46"/>
    <w:lvl w:ilvl="0" w:tplc="AE5A58F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9E3749B"/>
    <w:multiLevelType w:val="hybridMultilevel"/>
    <w:tmpl w:val="7E587C44"/>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B415AFE"/>
    <w:multiLevelType w:val="hybridMultilevel"/>
    <w:tmpl w:val="259E6FF8"/>
    <w:lvl w:ilvl="0" w:tplc="4D4A5FA6">
      <w:start w:val="1"/>
      <w:numFmt w:val="decimal"/>
      <w:lvlText w:val="%1."/>
      <w:lvlJc w:val="left"/>
      <w:pPr>
        <w:ind w:left="107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B5275FE"/>
    <w:multiLevelType w:val="hybridMultilevel"/>
    <w:tmpl w:val="D6F4F94E"/>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C9C6DEB"/>
    <w:multiLevelType w:val="hybridMultilevel"/>
    <w:tmpl w:val="B2DC1184"/>
    <w:lvl w:ilvl="0" w:tplc="10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475544"/>
    <w:multiLevelType w:val="hybridMultilevel"/>
    <w:tmpl w:val="92B00F36"/>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01E7D63"/>
    <w:multiLevelType w:val="hybridMultilevel"/>
    <w:tmpl w:val="D5906FE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20611A3"/>
    <w:multiLevelType w:val="hybridMultilevel"/>
    <w:tmpl w:val="E350F728"/>
    <w:lvl w:ilvl="0" w:tplc="465CB89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560C93"/>
    <w:multiLevelType w:val="hybridMultilevel"/>
    <w:tmpl w:val="34F0293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ABF3EDD"/>
    <w:multiLevelType w:val="hybridMultilevel"/>
    <w:tmpl w:val="872ADA26"/>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AD04686"/>
    <w:multiLevelType w:val="hybridMultilevel"/>
    <w:tmpl w:val="93A25B7C"/>
    <w:lvl w:ilvl="0" w:tplc="0409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BC45596"/>
    <w:multiLevelType w:val="hybridMultilevel"/>
    <w:tmpl w:val="529A69D2"/>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EB258F5"/>
    <w:multiLevelType w:val="hybridMultilevel"/>
    <w:tmpl w:val="0CC8D3E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019082B"/>
    <w:multiLevelType w:val="multilevel"/>
    <w:tmpl w:val="79E26FCE"/>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68D2534"/>
    <w:multiLevelType w:val="hybridMultilevel"/>
    <w:tmpl w:val="F9CC8C6C"/>
    <w:lvl w:ilvl="0" w:tplc="9ED002AA">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9C65A8F"/>
    <w:multiLevelType w:val="hybridMultilevel"/>
    <w:tmpl w:val="14A09CB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B1D343E"/>
    <w:multiLevelType w:val="hybridMultilevel"/>
    <w:tmpl w:val="81AC2310"/>
    <w:lvl w:ilvl="0" w:tplc="5EAED7CE">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CE03E82"/>
    <w:multiLevelType w:val="hybridMultilevel"/>
    <w:tmpl w:val="C9C2D6C2"/>
    <w:lvl w:ilvl="0" w:tplc="70420BF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DD916EC"/>
    <w:multiLevelType w:val="hybridMultilevel"/>
    <w:tmpl w:val="5448B0C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04E543A"/>
    <w:multiLevelType w:val="hybridMultilevel"/>
    <w:tmpl w:val="9FD889DE"/>
    <w:lvl w:ilvl="0" w:tplc="966A0642">
      <w:start w:val="1"/>
      <w:numFmt w:val="decimal"/>
      <w:lvlText w:val="%1."/>
      <w:lvlJc w:val="left"/>
      <w:pPr>
        <w:ind w:left="1004" w:hanging="360"/>
      </w:pPr>
      <w:rPr>
        <w:rFonts w:ascii="Calibri" w:eastAsiaTheme="minorEastAsia" w:hAnsi="Calibri" w:cs="Calibri"/>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9" w15:restartNumberingAfterBreak="0">
    <w:nsid w:val="6117027E"/>
    <w:multiLevelType w:val="hybridMultilevel"/>
    <w:tmpl w:val="9870A4D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65E24F74"/>
    <w:multiLevelType w:val="hybridMultilevel"/>
    <w:tmpl w:val="B9FA33DC"/>
    <w:lvl w:ilvl="0" w:tplc="100C000F">
      <w:start w:val="1"/>
      <w:numFmt w:val="decimal"/>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41" w15:restartNumberingAfterBreak="0">
    <w:nsid w:val="66046646"/>
    <w:multiLevelType w:val="hybridMultilevel"/>
    <w:tmpl w:val="1F487C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7B30FA3"/>
    <w:multiLevelType w:val="hybridMultilevel"/>
    <w:tmpl w:val="340E815E"/>
    <w:lvl w:ilvl="0" w:tplc="100C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0E7670"/>
    <w:multiLevelType w:val="hybridMultilevel"/>
    <w:tmpl w:val="23107218"/>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B0A37BD"/>
    <w:multiLevelType w:val="hybridMultilevel"/>
    <w:tmpl w:val="AABC6BA4"/>
    <w:lvl w:ilvl="0" w:tplc="24321DBA">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5" w15:restartNumberingAfterBreak="0">
    <w:nsid w:val="6BDB730A"/>
    <w:multiLevelType w:val="hybridMultilevel"/>
    <w:tmpl w:val="731EBCA0"/>
    <w:lvl w:ilvl="0" w:tplc="ED80FAC0">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71ED5596"/>
    <w:multiLevelType w:val="hybridMultilevel"/>
    <w:tmpl w:val="C5B8B63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8E54785"/>
    <w:multiLevelType w:val="hybridMultilevel"/>
    <w:tmpl w:val="C6E4947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98950DA"/>
    <w:multiLevelType w:val="hybridMultilevel"/>
    <w:tmpl w:val="DE54CF7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EFC4BE5"/>
    <w:multiLevelType w:val="hybridMultilevel"/>
    <w:tmpl w:val="635E9DA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93860365">
    <w:abstractNumId w:val="38"/>
  </w:num>
  <w:num w:numId="2" w16cid:durableId="1040936626">
    <w:abstractNumId w:val="26"/>
  </w:num>
  <w:num w:numId="3" w16cid:durableId="705839066">
    <w:abstractNumId w:val="36"/>
  </w:num>
  <w:num w:numId="4" w16cid:durableId="337511681">
    <w:abstractNumId w:val="42"/>
  </w:num>
  <w:num w:numId="5" w16cid:durableId="1317997894">
    <w:abstractNumId w:val="33"/>
  </w:num>
  <w:num w:numId="6" w16cid:durableId="1006905111">
    <w:abstractNumId w:val="35"/>
  </w:num>
  <w:num w:numId="7" w16cid:durableId="1508667326">
    <w:abstractNumId w:val="8"/>
  </w:num>
  <w:num w:numId="8" w16cid:durableId="1298414116">
    <w:abstractNumId w:val="24"/>
  </w:num>
  <w:num w:numId="9" w16cid:durableId="339427294">
    <w:abstractNumId w:val="23"/>
  </w:num>
  <w:num w:numId="10" w16cid:durableId="730881988">
    <w:abstractNumId w:val="7"/>
  </w:num>
  <w:num w:numId="11" w16cid:durableId="760875096">
    <w:abstractNumId w:val="34"/>
  </w:num>
  <w:num w:numId="12" w16cid:durableId="390348967">
    <w:abstractNumId w:val="10"/>
  </w:num>
  <w:num w:numId="13" w16cid:durableId="1383089990">
    <w:abstractNumId w:val="28"/>
  </w:num>
  <w:num w:numId="14" w16cid:durableId="1060253533">
    <w:abstractNumId w:val="30"/>
  </w:num>
  <w:num w:numId="15" w16cid:durableId="664865695">
    <w:abstractNumId w:val="45"/>
  </w:num>
  <w:num w:numId="16" w16cid:durableId="472874311">
    <w:abstractNumId w:val="31"/>
  </w:num>
  <w:num w:numId="17" w16cid:durableId="566917595">
    <w:abstractNumId w:val="11"/>
  </w:num>
  <w:num w:numId="18" w16cid:durableId="819424004">
    <w:abstractNumId w:val="19"/>
  </w:num>
  <w:num w:numId="19" w16cid:durableId="161163098">
    <w:abstractNumId w:val="39"/>
  </w:num>
  <w:num w:numId="20" w16cid:durableId="43912392">
    <w:abstractNumId w:val="5"/>
  </w:num>
  <w:num w:numId="21" w16cid:durableId="1724253763">
    <w:abstractNumId w:val="37"/>
  </w:num>
  <w:num w:numId="22" w16cid:durableId="737287803">
    <w:abstractNumId w:val="48"/>
  </w:num>
  <w:num w:numId="23" w16cid:durableId="1238243040">
    <w:abstractNumId w:val="22"/>
  </w:num>
  <w:num w:numId="24" w16cid:durableId="1997607360">
    <w:abstractNumId w:val="13"/>
  </w:num>
  <w:num w:numId="25" w16cid:durableId="1190026012">
    <w:abstractNumId w:val="4"/>
  </w:num>
  <w:num w:numId="26" w16cid:durableId="2006517124">
    <w:abstractNumId w:val="20"/>
  </w:num>
  <w:num w:numId="27" w16cid:durableId="473330369">
    <w:abstractNumId w:val="27"/>
  </w:num>
  <w:num w:numId="28" w16cid:durableId="1355572036">
    <w:abstractNumId w:val="15"/>
  </w:num>
  <w:num w:numId="29" w16cid:durableId="804126898">
    <w:abstractNumId w:val="46"/>
  </w:num>
  <w:num w:numId="30" w16cid:durableId="1174345793">
    <w:abstractNumId w:val="49"/>
  </w:num>
  <w:num w:numId="31" w16cid:durableId="1763724826">
    <w:abstractNumId w:val="43"/>
  </w:num>
  <w:num w:numId="32" w16cid:durableId="134613015">
    <w:abstractNumId w:val="1"/>
  </w:num>
  <w:num w:numId="33" w16cid:durableId="248346179">
    <w:abstractNumId w:val="3"/>
  </w:num>
  <w:num w:numId="34" w16cid:durableId="1080176753">
    <w:abstractNumId w:val="14"/>
  </w:num>
  <w:num w:numId="35" w16cid:durableId="902134384">
    <w:abstractNumId w:val="40"/>
  </w:num>
  <w:num w:numId="36" w16cid:durableId="160854872">
    <w:abstractNumId w:val="21"/>
  </w:num>
  <w:num w:numId="37" w16cid:durableId="922638856">
    <w:abstractNumId w:val="0"/>
  </w:num>
  <w:num w:numId="38" w16cid:durableId="182406961">
    <w:abstractNumId w:val="29"/>
  </w:num>
  <w:num w:numId="39" w16cid:durableId="903100927">
    <w:abstractNumId w:val="2"/>
  </w:num>
  <w:num w:numId="40" w16cid:durableId="361904221">
    <w:abstractNumId w:val="9"/>
  </w:num>
  <w:num w:numId="41" w16cid:durableId="339508263">
    <w:abstractNumId w:val="12"/>
  </w:num>
  <w:num w:numId="42" w16cid:durableId="1946837818">
    <w:abstractNumId w:val="25"/>
  </w:num>
  <w:num w:numId="43" w16cid:durableId="2081051143">
    <w:abstractNumId w:val="41"/>
  </w:num>
  <w:num w:numId="44" w16cid:durableId="2103066822">
    <w:abstractNumId w:val="32"/>
  </w:num>
  <w:num w:numId="45" w16cid:durableId="1354922712">
    <w:abstractNumId w:val="44"/>
  </w:num>
  <w:num w:numId="46" w16cid:durableId="1171677523">
    <w:abstractNumId w:val="16"/>
  </w:num>
  <w:num w:numId="47" w16cid:durableId="992567845">
    <w:abstractNumId w:val="17"/>
  </w:num>
  <w:num w:numId="48" w16cid:durableId="49424121">
    <w:abstractNumId w:val="18"/>
  </w:num>
  <w:num w:numId="49" w16cid:durableId="182063390">
    <w:abstractNumId w:val="6"/>
  </w:num>
  <w:num w:numId="50" w16cid:durableId="27637401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1"/>
    <w:rsid w:val="00002173"/>
    <w:rsid w:val="00003503"/>
    <w:rsid w:val="00004C9D"/>
    <w:rsid w:val="000079BA"/>
    <w:rsid w:val="00014742"/>
    <w:rsid w:val="000203EC"/>
    <w:rsid w:val="00020BC5"/>
    <w:rsid w:val="00021A2C"/>
    <w:rsid w:val="0002275D"/>
    <w:rsid w:val="00025099"/>
    <w:rsid w:val="00030C75"/>
    <w:rsid w:val="0003138E"/>
    <w:rsid w:val="000315EB"/>
    <w:rsid w:val="00031E92"/>
    <w:rsid w:val="00033FFC"/>
    <w:rsid w:val="00034373"/>
    <w:rsid w:val="000441CD"/>
    <w:rsid w:val="0004486E"/>
    <w:rsid w:val="000473CE"/>
    <w:rsid w:val="00051F8D"/>
    <w:rsid w:val="00053463"/>
    <w:rsid w:val="00053C55"/>
    <w:rsid w:val="00054CD5"/>
    <w:rsid w:val="00054F8E"/>
    <w:rsid w:val="00056B6B"/>
    <w:rsid w:val="00066A08"/>
    <w:rsid w:val="00066C37"/>
    <w:rsid w:val="00067197"/>
    <w:rsid w:val="000714CB"/>
    <w:rsid w:val="00073D65"/>
    <w:rsid w:val="00074554"/>
    <w:rsid w:val="00074F1B"/>
    <w:rsid w:val="0007792C"/>
    <w:rsid w:val="000828F8"/>
    <w:rsid w:val="00083D95"/>
    <w:rsid w:val="00087188"/>
    <w:rsid w:val="00090F9C"/>
    <w:rsid w:val="00096D81"/>
    <w:rsid w:val="000A245A"/>
    <w:rsid w:val="000A3162"/>
    <w:rsid w:val="000B071D"/>
    <w:rsid w:val="000B0739"/>
    <w:rsid w:val="000B176D"/>
    <w:rsid w:val="000B255B"/>
    <w:rsid w:val="000B4DE5"/>
    <w:rsid w:val="000B6A96"/>
    <w:rsid w:val="000C1247"/>
    <w:rsid w:val="000C12D8"/>
    <w:rsid w:val="000C2C12"/>
    <w:rsid w:val="000C2E9C"/>
    <w:rsid w:val="000C7271"/>
    <w:rsid w:val="000D14A1"/>
    <w:rsid w:val="000D2271"/>
    <w:rsid w:val="000D5BFC"/>
    <w:rsid w:val="000E165F"/>
    <w:rsid w:val="000F7350"/>
    <w:rsid w:val="000F7DAA"/>
    <w:rsid w:val="001002F3"/>
    <w:rsid w:val="00100D04"/>
    <w:rsid w:val="00100DAD"/>
    <w:rsid w:val="00104187"/>
    <w:rsid w:val="00105833"/>
    <w:rsid w:val="00105BDC"/>
    <w:rsid w:val="001061E9"/>
    <w:rsid w:val="001118CA"/>
    <w:rsid w:val="00114327"/>
    <w:rsid w:val="00121CE4"/>
    <w:rsid w:val="00132C71"/>
    <w:rsid w:val="00134B79"/>
    <w:rsid w:val="001361F9"/>
    <w:rsid w:val="00136AF2"/>
    <w:rsid w:val="00142E6A"/>
    <w:rsid w:val="00150902"/>
    <w:rsid w:val="0015178F"/>
    <w:rsid w:val="001611AA"/>
    <w:rsid w:val="00164EC8"/>
    <w:rsid w:val="001661C9"/>
    <w:rsid w:val="00167CFE"/>
    <w:rsid w:val="00174601"/>
    <w:rsid w:val="00176E16"/>
    <w:rsid w:val="00191CD1"/>
    <w:rsid w:val="00193040"/>
    <w:rsid w:val="001936F3"/>
    <w:rsid w:val="00196F40"/>
    <w:rsid w:val="001A0564"/>
    <w:rsid w:val="001A6C7D"/>
    <w:rsid w:val="001A7B07"/>
    <w:rsid w:val="001B2DFC"/>
    <w:rsid w:val="001B4AA0"/>
    <w:rsid w:val="001B5318"/>
    <w:rsid w:val="001C027F"/>
    <w:rsid w:val="001C395E"/>
    <w:rsid w:val="001C746F"/>
    <w:rsid w:val="001D321D"/>
    <w:rsid w:val="001D3A2C"/>
    <w:rsid w:val="001E2B9F"/>
    <w:rsid w:val="001E6AC6"/>
    <w:rsid w:val="001F16F2"/>
    <w:rsid w:val="001F23BA"/>
    <w:rsid w:val="001F49F2"/>
    <w:rsid w:val="001F4F42"/>
    <w:rsid w:val="001F59D2"/>
    <w:rsid w:val="00202839"/>
    <w:rsid w:val="002034D3"/>
    <w:rsid w:val="00203DEE"/>
    <w:rsid w:val="00203E80"/>
    <w:rsid w:val="0021424E"/>
    <w:rsid w:val="0022255B"/>
    <w:rsid w:val="0022453D"/>
    <w:rsid w:val="00227181"/>
    <w:rsid w:val="002315B8"/>
    <w:rsid w:val="00232AA1"/>
    <w:rsid w:val="00232E40"/>
    <w:rsid w:val="002369DF"/>
    <w:rsid w:val="0024042B"/>
    <w:rsid w:val="002433E4"/>
    <w:rsid w:val="002448CD"/>
    <w:rsid w:val="0024606B"/>
    <w:rsid w:val="00247043"/>
    <w:rsid w:val="002474EF"/>
    <w:rsid w:val="00247A03"/>
    <w:rsid w:val="00251E9E"/>
    <w:rsid w:val="002550B0"/>
    <w:rsid w:val="00255945"/>
    <w:rsid w:val="00255E8C"/>
    <w:rsid w:val="00256CB2"/>
    <w:rsid w:val="00264383"/>
    <w:rsid w:val="00264AE2"/>
    <w:rsid w:val="00267893"/>
    <w:rsid w:val="002757C3"/>
    <w:rsid w:val="00275DB8"/>
    <w:rsid w:val="002777B2"/>
    <w:rsid w:val="0028050A"/>
    <w:rsid w:val="00281774"/>
    <w:rsid w:val="00286C81"/>
    <w:rsid w:val="00291D8D"/>
    <w:rsid w:val="00291F98"/>
    <w:rsid w:val="0029289A"/>
    <w:rsid w:val="00293B06"/>
    <w:rsid w:val="00295A0F"/>
    <w:rsid w:val="002A10A0"/>
    <w:rsid w:val="002A1AE3"/>
    <w:rsid w:val="002A2754"/>
    <w:rsid w:val="002A3802"/>
    <w:rsid w:val="002A5BCD"/>
    <w:rsid w:val="002A74D1"/>
    <w:rsid w:val="002B23FA"/>
    <w:rsid w:val="002B74A6"/>
    <w:rsid w:val="002C2CC0"/>
    <w:rsid w:val="002C308D"/>
    <w:rsid w:val="002C3397"/>
    <w:rsid w:val="002C65DB"/>
    <w:rsid w:val="002D031F"/>
    <w:rsid w:val="002D31F5"/>
    <w:rsid w:val="002D373B"/>
    <w:rsid w:val="002D7F4B"/>
    <w:rsid w:val="002E28C2"/>
    <w:rsid w:val="002E39A0"/>
    <w:rsid w:val="002E46BD"/>
    <w:rsid w:val="002E4F57"/>
    <w:rsid w:val="002E7210"/>
    <w:rsid w:val="002F3CDC"/>
    <w:rsid w:val="002F411B"/>
    <w:rsid w:val="002F6A96"/>
    <w:rsid w:val="00300A94"/>
    <w:rsid w:val="003037EF"/>
    <w:rsid w:val="003039A6"/>
    <w:rsid w:val="00304300"/>
    <w:rsid w:val="00305F5E"/>
    <w:rsid w:val="0030777B"/>
    <w:rsid w:val="00314651"/>
    <w:rsid w:val="003150D8"/>
    <w:rsid w:val="0031633A"/>
    <w:rsid w:val="003251DB"/>
    <w:rsid w:val="003261A5"/>
    <w:rsid w:val="00326328"/>
    <w:rsid w:val="00332DC5"/>
    <w:rsid w:val="00333EAF"/>
    <w:rsid w:val="00335880"/>
    <w:rsid w:val="0034063A"/>
    <w:rsid w:val="00343686"/>
    <w:rsid w:val="003447BC"/>
    <w:rsid w:val="00344B19"/>
    <w:rsid w:val="00344FEE"/>
    <w:rsid w:val="00351BFD"/>
    <w:rsid w:val="00354196"/>
    <w:rsid w:val="0035501E"/>
    <w:rsid w:val="003562C5"/>
    <w:rsid w:val="00357B1E"/>
    <w:rsid w:val="00360780"/>
    <w:rsid w:val="00363F6B"/>
    <w:rsid w:val="00365687"/>
    <w:rsid w:val="003661FA"/>
    <w:rsid w:val="0037253C"/>
    <w:rsid w:val="00374B50"/>
    <w:rsid w:val="00380437"/>
    <w:rsid w:val="003823C7"/>
    <w:rsid w:val="003824A8"/>
    <w:rsid w:val="00382E8E"/>
    <w:rsid w:val="00384205"/>
    <w:rsid w:val="00385271"/>
    <w:rsid w:val="0038570D"/>
    <w:rsid w:val="003922B3"/>
    <w:rsid w:val="00393172"/>
    <w:rsid w:val="00394DF0"/>
    <w:rsid w:val="00395774"/>
    <w:rsid w:val="0039603B"/>
    <w:rsid w:val="003A34A2"/>
    <w:rsid w:val="003A43DB"/>
    <w:rsid w:val="003A4A10"/>
    <w:rsid w:val="003A5157"/>
    <w:rsid w:val="003B57ED"/>
    <w:rsid w:val="003B71D0"/>
    <w:rsid w:val="003C2118"/>
    <w:rsid w:val="003C4967"/>
    <w:rsid w:val="003C62E5"/>
    <w:rsid w:val="003C634E"/>
    <w:rsid w:val="003C6483"/>
    <w:rsid w:val="003D1B03"/>
    <w:rsid w:val="003D40D6"/>
    <w:rsid w:val="003D48F0"/>
    <w:rsid w:val="003D4F5A"/>
    <w:rsid w:val="003D5296"/>
    <w:rsid w:val="003D7C18"/>
    <w:rsid w:val="003E0561"/>
    <w:rsid w:val="003F0F36"/>
    <w:rsid w:val="003F1265"/>
    <w:rsid w:val="003F2E0A"/>
    <w:rsid w:val="003F591C"/>
    <w:rsid w:val="003F7575"/>
    <w:rsid w:val="003F7B3B"/>
    <w:rsid w:val="004003C7"/>
    <w:rsid w:val="004008EF"/>
    <w:rsid w:val="0040280C"/>
    <w:rsid w:val="004046E0"/>
    <w:rsid w:val="00404C6C"/>
    <w:rsid w:val="0041159F"/>
    <w:rsid w:val="0041628B"/>
    <w:rsid w:val="004228BD"/>
    <w:rsid w:val="004241AC"/>
    <w:rsid w:val="00424E75"/>
    <w:rsid w:val="0042582B"/>
    <w:rsid w:val="00431A61"/>
    <w:rsid w:val="00432763"/>
    <w:rsid w:val="00434260"/>
    <w:rsid w:val="004448B9"/>
    <w:rsid w:val="00444D7E"/>
    <w:rsid w:val="004462D3"/>
    <w:rsid w:val="0045056A"/>
    <w:rsid w:val="0045261E"/>
    <w:rsid w:val="00457E33"/>
    <w:rsid w:val="004605F6"/>
    <w:rsid w:val="004608A1"/>
    <w:rsid w:val="00462419"/>
    <w:rsid w:val="00467E54"/>
    <w:rsid w:val="00470308"/>
    <w:rsid w:val="00470F18"/>
    <w:rsid w:val="00472833"/>
    <w:rsid w:val="004738F3"/>
    <w:rsid w:val="00475AC1"/>
    <w:rsid w:val="00480093"/>
    <w:rsid w:val="00480B85"/>
    <w:rsid w:val="0048227C"/>
    <w:rsid w:val="00484247"/>
    <w:rsid w:val="0048677D"/>
    <w:rsid w:val="004923B9"/>
    <w:rsid w:val="004924F9"/>
    <w:rsid w:val="0049594C"/>
    <w:rsid w:val="004977CC"/>
    <w:rsid w:val="004A3F8F"/>
    <w:rsid w:val="004A6808"/>
    <w:rsid w:val="004A70B6"/>
    <w:rsid w:val="004B1AFF"/>
    <w:rsid w:val="004B2C56"/>
    <w:rsid w:val="004B3F5B"/>
    <w:rsid w:val="004B46D2"/>
    <w:rsid w:val="004B4B38"/>
    <w:rsid w:val="004B5290"/>
    <w:rsid w:val="004B5845"/>
    <w:rsid w:val="004B7B67"/>
    <w:rsid w:val="004D051E"/>
    <w:rsid w:val="004E0588"/>
    <w:rsid w:val="004E57A5"/>
    <w:rsid w:val="004E5999"/>
    <w:rsid w:val="004E6860"/>
    <w:rsid w:val="004F0479"/>
    <w:rsid w:val="004F69CD"/>
    <w:rsid w:val="004F73B1"/>
    <w:rsid w:val="00502A94"/>
    <w:rsid w:val="00504912"/>
    <w:rsid w:val="00505BBC"/>
    <w:rsid w:val="005060CD"/>
    <w:rsid w:val="00511459"/>
    <w:rsid w:val="00511B85"/>
    <w:rsid w:val="00512823"/>
    <w:rsid w:val="00512839"/>
    <w:rsid w:val="00514355"/>
    <w:rsid w:val="0051542A"/>
    <w:rsid w:val="005155D2"/>
    <w:rsid w:val="00515C67"/>
    <w:rsid w:val="005201DD"/>
    <w:rsid w:val="005230ED"/>
    <w:rsid w:val="005238D4"/>
    <w:rsid w:val="00523D92"/>
    <w:rsid w:val="0053097F"/>
    <w:rsid w:val="00531C12"/>
    <w:rsid w:val="0053239D"/>
    <w:rsid w:val="00532554"/>
    <w:rsid w:val="00532A90"/>
    <w:rsid w:val="005331A5"/>
    <w:rsid w:val="00533D5B"/>
    <w:rsid w:val="00536027"/>
    <w:rsid w:val="00536B1B"/>
    <w:rsid w:val="00540F55"/>
    <w:rsid w:val="00542A98"/>
    <w:rsid w:val="00556014"/>
    <w:rsid w:val="0055668D"/>
    <w:rsid w:val="00560C9B"/>
    <w:rsid w:val="00564B5E"/>
    <w:rsid w:val="00565636"/>
    <w:rsid w:val="00567391"/>
    <w:rsid w:val="00567766"/>
    <w:rsid w:val="00577524"/>
    <w:rsid w:val="00586454"/>
    <w:rsid w:val="00586E1A"/>
    <w:rsid w:val="005913A4"/>
    <w:rsid w:val="005945F9"/>
    <w:rsid w:val="00594871"/>
    <w:rsid w:val="005958BF"/>
    <w:rsid w:val="00596035"/>
    <w:rsid w:val="005A0446"/>
    <w:rsid w:val="005A0650"/>
    <w:rsid w:val="005A0A2C"/>
    <w:rsid w:val="005A1A89"/>
    <w:rsid w:val="005A305A"/>
    <w:rsid w:val="005A418C"/>
    <w:rsid w:val="005A5307"/>
    <w:rsid w:val="005A60C8"/>
    <w:rsid w:val="005A6740"/>
    <w:rsid w:val="005B0C3E"/>
    <w:rsid w:val="005B4394"/>
    <w:rsid w:val="005B485C"/>
    <w:rsid w:val="005C7A09"/>
    <w:rsid w:val="005D1AC3"/>
    <w:rsid w:val="005D2EB4"/>
    <w:rsid w:val="005D4BA5"/>
    <w:rsid w:val="005D5449"/>
    <w:rsid w:val="005E049E"/>
    <w:rsid w:val="005E12BF"/>
    <w:rsid w:val="005E65B9"/>
    <w:rsid w:val="005E69E8"/>
    <w:rsid w:val="005E6CFF"/>
    <w:rsid w:val="005E7827"/>
    <w:rsid w:val="005E7C27"/>
    <w:rsid w:val="005F004C"/>
    <w:rsid w:val="005F1293"/>
    <w:rsid w:val="005F247E"/>
    <w:rsid w:val="005F31F6"/>
    <w:rsid w:val="005F58CC"/>
    <w:rsid w:val="005F6F36"/>
    <w:rsid w:val="0060092E"/>
    <w:rsid w:val="0060119F"/>
    <w:rsid w:val="00601363"/>
    <w:rsid w:val="00604D46"/>
    <w:rsid w:val="0060557B"/>
    <w:rsid w:val="0060627D"/>
    <w:rsid w:val="00606A81"/>
    <w:rsid w:val="00612324"/>
    <w:rsid w:val="00613186"/>
    <w:rsid w:val="006138F7"/>
    <w:rsid w:val="00621120"/>
    <w:rsid w:val="006235E6"/>
    <w:rsid w:val="006305CC"/>
    <w:rsid w:val="0063164C"/>
    <w:rsid w:val="006322FB"/>
    <w:rsid w:val="006409BA"/>
    <w:rsid w:val="00641871"/>
    <w:rsid w:val="00645788"/>
    <w:rsid w:val="00650000"/>
    <w:rsid w:val="0065155A"/>
    <w:rsid w:val="006523E6"/>
    <w:rsid w:val="0065716E"/>
    <w:rsid w:val="006625B9"/>
    <w:rsid w:val="006674C9"/>
    <w:rsid w:val="006704F6"/>
    <w:rsid w:val="00670599"/>
    <w:rsid w:val="00670DF8"/>
    <w:rsid w:val="00674D39"/>
    <w:rsid w:val="006772D6"/>
    <w:rsid w:val="0068605F"/>
    <w:rsid w:val="00686D7E"/>
    <w:rsid w:val="00687448"/>
    <w:rsid w:val="0069325B"/>
    <w:rsid w:val="00693DDE"/>
    <w:rsid w:val="00697A2B"/>
    <w:rsid w:val="006A0806"/>
    <w:rsid w:val="006A0A34"/>
    <w:rsid w:val="006A4561"/>
    <w:rsid w:val="006B1687"/>
    <w:rsid w:val="006B2B54"/>
    <w:rsid w:val="006B4FF2"/>
    <w:rsid w:val="006B523B"/>
    <w:rsid w:val="006B7208"/>
    <w:rsid w:val="006C1E57"/>
    <w:rsid w:val="006C67B0"/>
    <w:rsid w:val="006C6C01"/>
    <w:rsid w:val="006C70AB"/>
    <w:rsid w:val="006D0A6F"/>
    <w:rsid w:val="006D139A"/>
    <w:rsid w:val="006D1942"/>
    <w:rsid w:val="006D26CF"/>
    <w:rsid w:val="006D79E8"/>
    <w:rsid w:val="006E1597"/>
    <w:rsid w:val="006E3502"/>
    <w:rsid w:val="006E3A13"/>
    <w:rsid w:val="006F3900"/>
    <w:rsid w:val="006F3D62"/>
    <w:rsid w:val="006F447D"/>
    <w:rsid w:val="006F567E"/>
    <w:rsid w:val="006F6C8A"/>
    <w:rsid w:val="00700397"/>
    <w:rsid w:val="00700BFD"/>
    <w:rsid w:val="0070165C"/>
    <w:rsid w:val="00704099"/>
    <w:rsid w:val="00704D8F"/>
    <w:rsid w:val="00705CEB"/>
    <w:rsid w:val="00713667"/>
    <w:rsid w:val="00716313"/>
    <w:rsid w:val="007166D5"/>
    <w:rsid w:val="00723422"/>
    <w:rsid w:val="00724A09"/>
    <w:rsid w:val="00724A6B"/>
    <w:rsid w:val="0072578A"/>
    <w:rsid w:val="00727F07"/>
    <w:rsid w:val="00731856"/>
    <w:rsid w:val="00735D8B"/>
    <w:rsid w:val="0074430C"/>
    <w:rsid w:val="00744532"/>
    <w:rsid w:val="00746030"/>
    <w:rsid w:val="007468F2"/>
    <w:rsid w:val="00750283"/>
    <w:rsid w:val="007531C1"/>
    <w:rsid w:val="007538C3"/>
    <w:rsid w:val="007540F7"/>
    <w:rsid w:val="00754B1D"/>
    <w:rsid w:val="00755B76"/>
    <w:rsid w:val="00755F68"/>
    <w:rsid w:val="0075773D"/>
    <w:rsid w:val="0076244A"/>
    <w:rsid w:val="00762F78"/>
    <w:rsid w:val="00764828"/>
    <w:rsid w:val="00765EBC"/>
    <w:rsid w:val="007662FF"/>
    <w:rsid w:val="00766FDA"/>
    <w:rsid w:val="00773DBD"/>
    <w:rsid w:val="00784F22"/>
    <w:rsid w:val="007869DF"/>
    <w:rsid w:val="00791B9C"/>
    <w:rsid w:val="007A0D40"/>
    <w:rsid w:val="007A1B0D"/>
    <w:rsid w:val="007B0E05"/>
    <w:rsid w:val="007B7646"/>
    <w:rsid w:val="007B7984"/>
    <w:rsid w:val="007C05D8"/>
    <w:rsid w:val="007C3464"/>
    <w:rsid w:val="007C3790"/>
    <w:rsid w:val="007C71D1"/>
    <w:rsid w:val="007D080E"/>
    <w:rsid w:val="007D1477"/>
    <w:rsid w:val="007D3CA3"/>
    <w:rsid w:val="007D5D79"/>
    <w:rsid w:val="007D61C8"/>
    <w:rsid w:val="007E2655"/>
    <w:rsid w:val="007F119F"/>
    <w:rsid w:val="007F791F"/>
    <w:rsid w:val="00801998"/>
    <w:rsid w:val="0080395F"/>
    <w:rsid w:val="008071AF"/>
    <w:rsid w:val="008071B0"/>
    <w:rsid w:val="0081054A"/>
    <w:rsid w:val="00811646"/>
    <w:rsid w:val="00814ECE"/>
    <w:rsid w:val="008216FF"/>
    <w:rsid w:val="0082330E"/>
    <w:rsid w:val="008265CA"/>
    <w:rsid w:val="0082673E"/>
    <w:rsid w:val="0083085D"/>
    <w:rsid w:val="00841A55"/>
    <w:rsid w:val="00844CDF"/>
    <w:rsid w:val="00845DF8"/>
    <w:rsid w:val="00852B82"/>
    <w:rsid w:val="0085322E"/>
    <w:rsid w:val="008603F4"/>
    <w:rsid w:val="0086117F"/>
    <w:rsid w:val="00861500"/>
    <w:rsid w:val="0086273E"/>
    <w:rsid w:val="0086622D"/>
    <w:rsid w:val="00871288"/>
    <w:rsid w:val="00873073"/>
    <w:rsid w:val="0087409B"/>
    <w:rsid w:val="00882C3F"/>
    <w:rsid w:val="0088342F"/>
    <w:rsid w:val="00883499"/>
    <w:rsid w:val="008856B6"/>
    <w:rsid w:val="008931CC"/>
    <w:rsid w:val="008956F2"/>
    <w:rsid w:val="00896A41"/>
    <w:rsid w:val="00897B3A"/>
    <w:rsid w:val="00897ED7"/>
    <w:rsid w:val="008A0210"/>
    <w:rsid w:val="008A2B82"/>
    <w:rsid w:val="008A3C4C"/>
    <w:rsid w:val="008A4E39"/>
    <w:rsid w:val="008A52E4"/>
    <w:rsid w:val="008A5332"/>
    <w:rsid w:val="008B0DDA"/>
    <w:rsid w:val="008B1533"/>
    <w:rsid w:val="008B22E5"/>
    <w:rsid w:val="008B3B96"/>
    <w:rsid w:val="008B7D4F"/>
    <w:rsid w:val="008C05E9"/>
    <w:rsid w:val="008C2D34"/>
    <w:rsid w:val="008C2FD4"/>
    <w:rsid w:val="008C5339"/>
    <w:rsid w:val="008D72A3"/>
    <w:rsid w:val="008E2C44"/>
    <w:rsid w:val="008E46B4"/>
    <w:rsid w:val="008F08CB"/>
    <w:rsid w:val="008F0DA8"/>
    <w:rsid w:val="008F2490"/>
    <w:rsid w:val="008F3268"/>
    <w:rsid w:val="008F3EAF"/>
    <w:rsid w:val="008F4768"/>
    <w:rsid w:val="008F4DBB"/>
    <w:rsid w:val="00900D77"/>
    <w:rsid w:val="00904FE6"/>
    <w:rsid w:val="00906877"/>
    <w:rsid w:val="009129CC"/>
    <w:rsid w:val="00914F6F"/>
    <w:rsid w:val="00917292"/>
    <w:rsid w:val="00920DD2"/>
    <w:rsid w:val="009226CC"/>
    <w:rsid w:val="00922890"/>
    <w:rsid w:val="00922D46"/>
    <w:rsid w:val="00924CD8"/>
    <w:rsid w:val="00927298"/>
    <w:rsid w:val="00935C07"/>
    <w:rsid w:val="009375BD"/>
    <w:rsid w:val="009406D2"/>
    <w:rsid w:val="00946A24"/>
    <w:rsid w:val="009472DF"/>
    <w:rsid w:val="0095145F"/>
    <w:rsid w:val="009643F4"/>
    <w:rsid w:val="0096675E"/>
    <w:rsid w:val="009713B7"/>
    <w:rsid w:val="009720E7"/>
    <w:rsid w:val="0097601E"/>
    <w:rsid w:val="00982784"/>
    <w:rsid w:val="009872AA"/>
    <w:rsid w:val="00990EBE"/>
    <w:rsid w:val="00991A12"/>
    <w:rsid w:val="0099231F"/>
    <w:rsid w:val="009A1CA7"/>
    <w:rsid w:val="009A4D85"/>
    <w:rsid w:val="009A685C"/>
    <w:rsid w:val="009A745E"/>
    <w:rsid w:val="009C4C1B"/>
    <w:rsid w:val="009C67CA"/>
    <w:rsid w:val="009D211E"/>
    <w:rsid w:val="009D4218"/>
    <w:rsid w:val="009E027A"/>
    <w:rsid w:val="009E0C1C"/>
    <w:rsid w:val="009E1480"/>
    <w:rsid w:val="009E55E2"/>
    <w:rsid w:val="009F137F"/>
    <w:rsid w:val="009F383A"/>
    <w:rsid w:val="009F4878"/>
    <w:rsid w:val="009F5C2D"/>
    <w:rsid w:val="009F5E42"/>
    <w:rsid w:val="009F6B79"/>
    <w:rsid w:val="00A02E24"/>
    <w:rsid w:val="00A10AE8"/>
    <w:rsid w:val="00A11859"/>
    <w:rsid w:val="00A122D0"/>
    <w:rsid w:val="00A149CA"/>
    <w:rsid w:val="00A15EAA"/>
    <w:rsid w:val="00A2026D"/>
    <w:rsid w:val="00A202B6"/>
    <w:rsid w:val="00A20B1D"/>
    <w:rsid w:val="00A21A56"/>
    <w:rsid w:val="00A30A0D"/>
    <w:rsid w:val="00A34479"/>
    <w:rsid w:val="00A3523C"/>
    <w:rsid w:val="00A36572"/>
    <w:rsid w:val="00A36C01"/>
    <w:rsid w:val="00A4189C"/>
    <w:rsid w:val="00A4446A"/>
    <w:rsid w:val="00A4623A"/>
    <w:rsid w:val="00A4750E"/>
    <w:rsid w:val="00A53023"/>
    <w:rsid w:val="00A5571E"/>
    <w:rsid w:val="00A562BD"/>
    <w:rsid w:val="00A5736D"/>
    <w:rsid w:val="00A70614"/>
    <w:rsid w:val="00A74F23"/>
    <w:rsid w:val="00A76553"/>
    <w:rsid w:val="00A826DE"/>
    <w:rsid w:val="00A82716"/>
    <w:rsid w:val="00A8410D"/>
    <w:rsid w:val="00A847A9"/>
    <w:rsid w:val="00A86F1D"/>
    <w:rsid w:val="00A91F9F"/>
    <w:rsid w:val="00A92CAA"/>
    <w:rsid w:val="00A94004"/>
    <w:rsid w:val="00A94855"/>
    <w:rsid w:val="00A94F95"/>
    <w:rsid w:val="00AA07A1"/>
    <w:rsid w:val="00AA1626"/>
    <w:rsid w:val="00AA6599"/>
    <w:rsid w:val="00AC032D"/>
    <w:rsid w:val="00AC3163"/>
    <w:rsid w:val="00AC3A53"/>
    <w:rsid w:val="00AD0099"/>
    <w:rsid w:val="00AD579E"/>
    <w:rsid w:val="00AE03E4"/>
    <w:rsid w:val="00AE0953"/>
    <w:rsid w:val="00AE0AAE"/>
    <w:rsid w:val="00AF47ED"/>
    <w:rsid w:val="00B00A7F"/>
    <w:rsid w:val="00B00BB2"/>
    <w:rsid w:val="00B064DE"/>
    <w:rsid w:val="00B0713F"/>
    <w:rsid w:val="00B10C22"/>
    <w:rsid w:val="00B1213D"/>
    <w:rsid w:val="00B1297B"/>
    <w:rsid w:val="00B13C38"/>
    <w:rsid w:val="00B226D1"/>
    <w:rsid w:val="00B235FA"/>
    <w:rsid w:val="00B237B7"/>
    <w:rsid w:val="00B2413D"/>
    <w:rsid w:val="00B3013C"/>
    <w:rsid w:val="00B31FAF"/>
    <w:rsid w:val="00B3364D"/>
    <w:rsid w:val="00B35EF9"/>
    <w:rsid w:val="00B36E33"/>
    <w:rsid w:val="00B405EA"/>
    <w:rsid w:val="00B40BC9"/>
    <w:rsid w:val="00B45521"/>
    <w:rsid w:val="00B52D34"/>
    <w:rsid w:val="00B53CFB"/>
    <w:rsid w:val="00B56E14"/>
    <w:rsid w:val="00B57A17"/>
    <w:rsid w:val="00B62222"/>
    <w:rsid w:val="00B65831"/>
    <w:rsid w:val="00B6719F"/>
    <w:rsid w:val="00B70E0D"/>
    <w:rsid w:val="00B71F74"/>
    <w:rsid w:val="00B72AF3"/>
    <w:rsid w:val="00B76B89"/>
    <w:rsid w:val="00B76F76"/>
    <w:rsid w:val="00B77C71"/>
    <w:rsid w:val="00B8036E"/>
    <w:rsid w:val="00B8134E"/>
    <w:rsid w:val="00B817E3"/>
    <w:rsid w:val="00B85B24"/>
    <w:rsid w:val="00B9435D"/>
    <w:rsid w:val="00BA0CDA"/>
    <w:rsid w:val="00BA0D01"/>
    <w:rsid w:val="00BA32E6"/>
    <w:rsid w:val="00BA54DA"/>
    <w:rsid w:val="00BA5B0E"/>
    <w:rsid w:val="00BA72F1"/>
    <w:rsid w:val="00BB56FD"/>
    <w:rsid w:val="00BC2B00"/>
    <w:rsid w:val="00BC6F31"/>
    <w:rsid w:val="00BE0D6C"/>
    <w:rsid w:val="00BE33C6"/>
    <w:rsid w:val="00BE3DED"/>
    <w:rsid w:val="00BF0995"/>
    <w:rsid w:val="00BF2ED1"/>
    <w:rsid w:val="00BF32BA"/>
    <w:rsid w:val="00BF43FE"/>
    <w:rsid w:val="00BF4C91"/>
    <w:rsid w:val="00BF590B"/>
    <w:rsid w:val="00BF5F4D"/>
    <w:rsid w:val="00BF78FD"/>
    <w:rsid w:val="00C061FB"/>
    <w:rsid w:val="00C140D4"/>
    <w:rsid w:val="00C14BBD"/>
    <w:rsid w:val="00C15195"/>
    <w:rsid w:val="00C21229"/>
    <w:rsid w:val="00C229D0"/>
    <w:rsid w:val="00C2332C"/>
    <w:rsid w:val="00C23DC3"/>
    <w:rsid w:val="00C23EDE"/>
    <w:rsid w:val="00C2475E"/>
    <w:rsid w:val="00C25FE9"/>
    <w:rsid w:val="00C277C6"/>
    <w:rsid w:val="00C35BD0"/>
    <w:rsid w:val="00C40F1F"/>
    <w:rsid w:val="00C44A5D"/>
    <w:rsid w:val="00C56442"/>
    <w:rsid w:val="00C639E2"/>
    <w:rsid w:val="00C67A9D"/>
    <w:rsid w:val="00C71D77"/>
    <w:rsid w:val="00C75822"/>
    <w:rsid w:val="00C766DD"/>
    <w:rsid w:val="00C833C2"/>
    <w:rsid w:val="00C844F0"/>
    <w:rsid w:val="00C84669"/>
    <w:rsid w:val="00C849B1"/>
    <w:rsid w:val="00C87977"/>
    <w:rsid w:val="00C91C14"/>
    <w:rsid w:val="00CA0449"/>
    <w:rsid w:val="00CA3640"/>
    <w:rsid w:val="00CA3BD5"/>
    <w:rsid w:val="00CA7945"/>
    <w:rsid w:val="00CB1002"/>
    <w:rsid w:val="00CC0B55"/>
    <w:rsid w:val="00CC1C43"/>
    <w:rsid w:val="00CD0D55"/>
    <w:rsid w:val="00CD67CC"/>
    <w:rsid w:val="00CE0683"/>
    <w:rsid w:val="00CE0A26"/>
    <w:rsid w:val="00CE0C33"/>
    <w:rsid w:val="00CE2C92"/>
    <w:rsid w:val="00CE580F"/>
    <w:rsid w:val="00CE5A9A"/>
    <w:rsid w:val="00CE73A5"/>
    <w:rsid w:val="00CF2087"/>
    <w:rsid w:val="00CF20FB"/>
    <w:rsid w:val="00CF382C"/>
    <w:rsid w:val="00CF66DF"/>
    <w:rsid w:val="00D10636"/>
    <w:rsid w:val="00D1063D"/>
    <w:rsid w:val="00D10F66"/>
    <w:rsid w:val="00D112E5"/>
    <w:rsid w:val="00D15877"/>
    <w:rsid w:val="00D207AB"/>
    <w:rsid w:val="00D20CB9"/>
    <w:rsid w:val="00D23D36"/>
    <w:rsid w:val="00D25DCA"/>
    <w:rsid w:val="00D27E76"/>
    <w:rsid w:val="00D435D6"/>
    <w:rsid w:val="00D44692"/>
    <w:rsid w:val="00D5020B"/>
    <w:rsid w:val="00D5052A"/>
    <w:rsid w:val="00D53EF6"/>
    <w:rsid w:val="00D555C1"/>
    <w:rsid w:val="00D55F9D"/>
    <w:rsid w:val="00D57741"/>
    <w:rsid w:val="00D60423"/>
    <w:rsid w:val="00D60F3C"/>
    <w:rsid w:val="00D6106A"/>
    <w:rsid w:val="00D62183"/>
    <w:rsid w:val="00D63B3F"/>
    <w:rsid w:val="00D70139"/>
    <w:rsid w:val="00D70BD3"/>
    <w:rsid w:val="00D71C6D"/>
    <w:rsid w:val="00D72D73"/>
    <w:rsid w:val="00D74202"/>
    <w:rsid w:val="00D76D75"/>
    <w:rsid w:val="00D86498"/>
    <w:rsid w:val="00D86D62"/>
    <w:rsid w:val="00D9186F"/>
    <w:rsid w:val="00D96F52"/>
    <w:rsid w:val="00DA0BDC"/>
    <w:rsid w:val="00DA2C01"/>
    <w:rsid w:val="00DA3C39"/>
    <w:rsid w:val="00DA42FA"/>
    <w:rsid w:val="00DB17CD"/>
    <w:rsid w:val="00DB2B5E"/>
    <w:rsid w:val="00DC32E0"/>
    <w:rsid w:val="00DC43A0"/>
    <w:rsid w:val="00DC4474"/>
    <w:rsid w:val="00DD1B62"/>
    <w:rsid w:val="00DD6006"/>
    <w:rsid w:val="00DE04C0"/>
    <w:rsid w:val="00DE414E"/>
    <w:rsid w:val="00DE4F6B"/>
    <w:rsid w:val="00DE631E"/>
    <w:rsid w:val="00DF3F10"/>
    <w:rsid w:val="00DF76D0"/>
    <w:rsid w:val="00E004BA"/>
    <w:rsid w:val="00E07106"/>
    <w:rsid w:val="00E101A6"/>
    <w:rsid w:val="00E12271"/>
    <w:rsid w:val="00E13242"/>
    <w:rsid w:val="00E20B1B"/>
    <w:rsid w:val="00E221B9"/>
    <w:rsid w:val="00E22D12"/>
    <w:rsid w:val="00E23332"/>
    <w:rsid w:val="00E31B32"/>
    <w:rsid w:val="00E32283"/>
    <w:rsid w:val="00E36311"/>
    <w:rsid w:val="00E36AB0"/>
    <w:rsid w:val="00E37B7E"/>
    <w:rsid w:val="00E40B73"/>
    <w:rsid w:val="00E44CF3"/>
    <w:rsid w:val="00E46E05"/>
    <w:rsid w:val="00E46FED"/>
    <w:rsid w:val="00E544F6"/>
    <w:rsid w:val="00E567A3"/>
    <w:rsid w:val="00E63F1D"/>
    <w:rsid w:val="00E653AA"/>
    <w:rsid w:val="00E67D18"/>
    <w:rsid w:val="00E700FC"/>
    <w:rsid w:val="00E702D2"/>
    <w:rsid w:val="00E71546"/>
    <w:rsid w:val="00E717C7"/>
    <w:rsid w:val="00E720A1"/>
    <w:rsid w:val="00E760D6"/>
    <w:rsid w:val="00E839F5"/>
    <w:rsid w:val="00E915C6"/>
    <w:rsid w:val="00E9696D"/>
    <w:rsid w:val="00EA313B"/>
    <w:rsid w:val="00EA475A"/>
    <w:rsid w:val="00EB4ADF"/>
    <w:rsid w:val="00EB7859"/>
    <w:rsid w:val="00EC030E"/>
    <w:rsid w:val="00EC1FAD"/>
    <w:rsid w:val="00EC35BB"/>
    <w:rsid w:val="00EC6A02"/>
    <w:rsid w:val="00EC70DF"/>
    <w:rsid w:val="00EC724A"/>
    <w:rsid w:val="00EC7305"/>
    <w:rsid w:val="00ED1357"/>
    <w:rsid w:val="00ED78C7"/>
    <w:rsid w:val="00EE12A2"/>
    <w:rsid w:val="00EE3640"/>
    <w:rsid w:val="00EF3238"/>
    <w:rsid w:val="00EF342F"/>
    <w:rsid w:val="00EF5CCB"/>
    <w:rsid w:val="00EF6769"/>
    <w:rsid w:val="00EF73E1"/>
    <w:rsid w:val="00F000DF"/>
    <w:rsid w:val="00F01CBE"/>
    <w:rsid w:val="00F04B9A"/>
    <w:rsid w:val="00F0721D"/>
    <w:rsid w:val="00F1090B"/>
    <w:rsid w:val="00F123A7"/>
    <w:rsid w:val="00F31B61"/>
    <w:rsid w:val="00F34F46"/>
    <w:rsid w:val="00F355B9"/>
    <w:rsid w:val="00F52A53"/>
    <w:rsid w:val="00F53021"/>
    <w:rsid w:val="00F563CA"/>
    <w:rsid w:val="00F60906"/>
    <w:rsid w:val="00F61E48"/>
    <w:rsid w:val="00F63A76"/>
    <w:rsid w:val="00F66075"/>
    <w:rsid w:val="00F67AAC"/>
    <w:rsid w:val="00F70C69"/>
    <w:rsid w:val="00F71E86"/>
    <w:rsid w:val="00F73DB8"/>
    <w:rsid w:val="00F74475"/>
    <w:rsid w:val="00F7676E"/>
    <w:rsid w:val="00F8277F"/>
    <w:rsid w:val="00F94207"/>
    <w:rsid w:val="00FA1F94"/>
    <w:rsid w:val="00FA285E"/>
    <w:rsid w:val="00FA53C5"/>
    <w:rsid w:val="00FA67A6"/>
    <w:rsid w:val="00FA6895"/>
    <w:rsid w:val="00FB07EF"/>
    <w:rsid w:val="00FB095D"/>
    <w:rsid w:val="00FB504C"/>
    <w:rsid w:val="00FB52CD"/>
    <w:rsid w:val="00FC0870"/>
    <w:rsid w:val="00FC09B3"/>
    <w:rsid w:val="00FC0A3E"/>
    <w:rsid w:val="00FD31D8"/>
    <w:rsid w:val="00FD75BA"/>
    <w:rsid w:val="00FE078A"/>
    <w:rsid w:val="00FE176E"/>
    <w:rsid w:val="00FE1C4C"/>
    <w:rsid w:val="00FE1CCB"/>
    <w:rsid w:val="00FE2314"/>
    <w:rsid w:val="00FE383C"/>
    <w:rsid w:val="00FE490A"/>
    <w:rsid w:val="00FE79C9"/>
    <w:rsid w:val="00FF31A1"/>
    <w:rsid w:val="00FF46F0"/>
    <w:rsid w:val="00FF7B7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09DE"/>
  <w15:chartTrackingRefBased/>
  <w15:docId w15:val="{9C595884-914B-4E1C-B07E-F582AC24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4E"/>
  </w:style>
  <w:style w:type="paragraph" w:styleId="Heading1">
    <w:name w:val="heading 1"/>
    <w:basedOn w:val="Normal"/>
    <w:next w:val="Normal"/>
    <w:link w:val="Heading1Char"/>
    <w:uiPriority w:val="9"/>
    <w:qFormat/>
    <w:rsid w:val="0031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51"/>
    <w:rPr>
      <w:rFonts w:eastAsiaTheme="majorEastAsia" w:cstheme="majorBidi"/>
      <w:color w:val="272727" w:themeColor="text1" w:themeTint="D8"/>
    </w:rPr>
  </w:style>
  <w:style w:type="paragraph" w:styleId="Title">
    <w:name w:val="Title"/>
    <w:basedOn w:val="Normal"/>
    <w:next w:val="Normal"/>
    <w:link w:val="TitleChar"/>
    <w:uiPriority w:val="10"/>
    <w:qFormat/>
    <w:rsid w:val="0031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51"/>
    <w:pPr>
      <w:spacing w:before="160"/>
      <w:jc w:val="center"/>
    </w:pPr>
    <w:rPr>
      <w:i/>
      <w:iCs/>
      <w:color w:val="404040" w:themeColor="text1" w:themeTint="BF"/>
    </w:rPr>
  </w:style>
  <w:style w:type="character" w:customStyle="1" w:styleId="QuoteChar">
    <w:name w:val="Quote Char"/>
    <w:basedOn w:val="DefaultParagraphFont"/>
    <w:link w:val="Quote"/>
    <w:uiPriority w:val="29"/>
    <w:rsid w:val="00314651"/>
    <w:rPr>
      <w:i/>
      <w:iCs/>
      <w:color w:val="404040" w:themeColor="text1" w:themeTint="BF"/>
    </w:rPr>
  </w:style>
  <w:style w:type="paragraph" w:styleId="ListParagraph">
    <w:name w:val="List Paragraph"/>
    <w:basedOn w:val="Normal"/>
    <w:uiPriority w:val="34"/>
    <w:qFormat/>
    <w:rsid w:val="00314651"/>
    <w:pPr>
      <w:ind w:left="720"/>
      <w:contextualSpacing/>
    </w:pPr>
  </w:style>
  <w:style w:type="character" w:styleId="IntenseEmphasis">
    <w:name w:val="Intense Emphasis"/>
    <w:basedOn w:val="DefaultParagraphFont"/>
    <w:uiPriority w:val="21"/>
    <w:qFormat/>
    <w:rsid w:val="00314651"/>
    <w:rPr>
      <w:i/>
      <w:iCs/>
      <w:color w:val="0F4761" w:themeColor="accent1" w:themeShade="BF"/>
    </w:rPr>
  </w:style>
  <w:style w:type="paragraph" w:styleId="IntenseQuote">
    <w:name w:val="Intense Quote"/>
    <w:basedOn w:val="Normal"/>
    <w:next w:val="Normal"/>
    <w:link w:val="IntenseQuoteChar"/>
    <w:uiPriority w:val="30"/>
    <w:qFormat/>
    <w:rsid w:val="0031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51"/>
    <w:rPr>
      <w:i/>
      <w:iCs/>
      <w:color w:val="0F4761" w:themeColor="accent1" w:themeShade="BF"/>
    </w:rPr>
  </w:style>
  <w:style w:type="character" w:styleId="IntenseReference">
    <w:name w:val="Intense Reference"/>
    <w:basedOn w:val="DefaultParagraphFont"/>
    <w:uiPriority w:val="32"/>
    <w:qFormat/>
    <w:rsid w:val="00314651"/>
    <w:rPr>
      <w:b/>
      <w:bCs/>
      <w:smallCaps/>
      <w:color w:val="0F4761" w:themeColor="accent1" w:themeShade="BF"/>
      <w:spacing w:val="5"/>
    </w:rPr>
  </w:style>
  <w:style w:type="paragraph" w:styleId="Header">
    <w:name w:val="header"/>
    <w:basedOn w:val="Normal"/>
    <w:link w:val="HeaderChar"/>
    <w:uiPriority w:val="99"/>
    <w:unhideWhenUsed/>
    <w:rsid w:val="0074430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74430C"/>
    <w:rPr>
      <w:kern w:val="0"/>
    </w:rPr>
  </w:style>
  <w:style w:type="paragraph" w:styleId="FootnoteText">
    <w:name w:val="footnote text"/>
    <w:basedOn w:val="Normal"/>
    <w:link w:val="FootnoteTextChar"/>
    <w:uiPriority w:val="99"/>
    <w:semiHidden/>
    <w:unhideWhenUsed/>
    <w:rsid w:val="0074430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4430C"/>
    <w:rPr>
      <w:kern w:val="0"/>
      <w:sz w:val="20"/>
      <w:szCs w:val="20"/>
    </w:rPr>
  </w:style>
  <w:style w:type="character" w:styleId="FootnoteReference">
    <w:name w:val="footnote reference"/>
    <w:basedOn w:val="DefaultParagraphFont"/>
    <w:uiPriority w:val="99"/>
    <w:semiHidden/>
    <w:unhideWhenUsed/>
    <w:rsid w:val="0074430C"/>
    <w:rPr>
      <w:vertAlign w:val="superscript"/>
    </w:rPr>
  </w:style>
  <w:style w:type="paragraph" w:styleId="Footer">
    <w:name w:val="footer"/>
    <w:basedOn w:val="Normal"/>
    <w:link w:val="FooterChar"/>
    <w:uiPriority w:val="99"/>
    <w:unhideWhenUsed/>
    <w:rsid w:val="0089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A41"/>
  </w:style>
  <w:style w:type="character" w:styleId="CommentReference">
    <w:name w:val="annotation reference"/>
    <w:basedOn w:val="DefaultParagraphFont"/>
    <w:uiPriority w:val="99"/>
    <w:semiHidden/>
    <w:unhideWhenUsed/>
    <w:rsid w:val="00723422"/>
    <w:rPr>
      <w:sz w:val="16"/>
      <w:szCs w:val="16"/>
    </w:rPr>
  </w:style>
  <w:style w:type="paragraph" w:styleId="CommentText">
    <w:name w:val="annotation text"/>
    <w:basedOn w:val="Normal"/>
    <w:link w:val="CommentTextChar"/>
    <w:uiPriority w:val="99"/>
    <w:unhideWhenUsed/>
    <w:rsid w:val="00723422"/>
    <w:pPr>
      <w:spacing w:line="240" w:lineRule="auto"/>
    </w:pPr>
    <w:rPr>
      <w:sz w:val="20"/>
      <w:szCs w:val="20"/>
    </w:rPr>
  </w:style>
  <w:style w:type="character" w:customStyle="1" w:styleId="CommentTextChar">
    <w:name w:val="Comment Text Char"/>
    <w:basedOn w:val="DefaultParagraphFont"/>
    <w:link w:val="CommentText"/>
    <w:uiPriority w:val="99"/>
    <w:rsid w:val="00723422"/>
    <w:rPr>
      <w:sz w:val="20"/>
      <w:szCs w:val="20"/>
    </w:rPr>
  </w:style>
  <w:style w:type="paragraph" w:styleId="CommentSubject">
    <w:name w:val="annotation subject"/>
    <w:basedOn w:val="CommentText"/>
    <w:next w:val="CommentText"/>
    <w:link w:val="CommentSubjectChar"/>
    <w:uiPriority w:val="99"/>
    <w:semiHidden/>
    <w:unhideWhenUsed/>
    <w:rsid w:val="00723422"/>
    <w:rPr>
      <w:b/>
      <w:bCs/>
    </w:rPr>
  </w:style>
  <w:style w:type="character" w:customStyle="1" w:styleId="CommentSubjectChar">
    <w:name w:val="Comment Subject Char"/>
    <w:basedOn w:val="CommentTextChar"/>
    <w:link w:val="CommentSubject"/>
    <w:uiPriority w:val="99"/>
    <w:semiHidden/>
    <w:rsid w:val="00723422"/>
    <w:rPr>
      <w:b/>
      <w:bCs/>
      <w:sz w:val="20"/>
      <w:szCs w:val="20"/>
    </w:rPr>
  </w:style>
  <w:style w:type="character" w:styleId="Hyperlink">
    <w:name w:val="Hyperlink"/>
    <w:basedOn w:val="DefaultParagraphFont"/>
    <w:uiPriority w:val="99"/>
    <w:unhideWhenUsed/>
    <w:rsid w:val="003F0F36"/>
    <w:rPr>
      <w:color w:val="467886" w:themeColor="hyperlink"/>
      <w:u w:val="single"/>
    </w:rPr>
  </w:style>
  <w:style w:type="character" w:styleId="UnresolvedMention">
    <w:name w:val="Unresolved Mention"/>
    <w:basedOn w:val="DefaultParagraphFont"/>
    <w:uiPriority w:val="99"/>
    <w:semiHidden/>
    <w:unhideWhenUsed/>
    <w:rsid w:val="003F0F36"/>
    <w:rPr>
      <w:color w:val="605E5C"/>
      <w:shd w:val="clear" w:color="auto" w:fill="E1DFDD"/>
    </w:rPr>
  </w:style>
  <w:style w:type="paragraph" w:styleId="Revision">
    <w:name w:val="Revision"/>
    <w:hidden/>
    <w:uiPriority w:val="99"/>
    <w:semiHidden/>
    <w:rsid w:val="00ED78C7"/>
    <w:pPr>
      <w:spacing w:after="0" w:line="240" w:lineRule="auto"/>
    </w:pPr>
  </w:style>
  <w:style w:type="numbering" w:customStyle="1" w:styleId="CurrentList1">
    <w:name w:val="Current List1"/>
    <w:uiPriority w:val="99"/>
    <w:rsid w:val="008F08C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355">
      <w:bodyDiv w:val="1"/>
      <w:marLeft w:val="0"/>
      <w:marRight w:val="0"/>
      <w:marTop w:val="0"/>
      <w:marBottom w:val="0"/>
      <w:divBdr>
        <w:top w:val="none" w:sz="0" w:space="0" w:color="auto"/>
        <w:left w:val="none" w:sz="0" w:space="0" w:color="auto"/>
        <w:bottom w:val="none" w:sz="0" w:space="0" w:color="auto"/>
        <w:right w:val="none" w:sz="0" w:space="0" w:color="auto"/>
      </w:divBdr>
    </w:div>
    <w:div w:id="806317891">
      <w:bodyDiv w:val="1"/>
      <w:marLeft w:val="0"/>
      <w:marRight w:val="0"/>
      <w:marTop w:val="0"/>
      <w:marBottom w:val="0"/>
      <w:divBdr>
        <w:top w:val="none" w:sz="0" w:space="0" w:color="auto"/>
        <w:left w:val="none" w:sz="0" w:space="0" w:color="auto"/>
        <w:bottom w:val="none" w:sz="0" w:space="0" w:color="auto"/>
        <w:right w:val="none" w:sz="0" w:space="0" w:color="auto"/>
      </w:divBdr>
    </w:div>
    <w:div w:id="955405162">
      <w:bodyDiv w:val="1"/>
      <w:marLeft w:val="0"/>
      <w:marRight w:val="0"/>
      <w:marTop w:val="0"/>
      <w:marBottom w:val="0"/>
      <w:divBdr>
        <w:top w:val="none" w:sz="0" w:space="0" w:color="auto"/>
        <w:left w:val="none" w:sz="0" w:space="0" w:color="auto"/>
        <w:bottom w:val="none" w:sz="0" w:space="0" w:color="auto"/>
        <w:right w:val="none" w:sz="0" w:space="0" w:color="auto"/>
      </w:divBdr>
    </w:div>
    <w:div w:id="955912906">
      <w:bodyDiv w:val="1"/>
      <w:marLeft w:val="0"/>
      <w:marRight w:val="0"/>
      <w:marTop w:val="0"/>
      <w:marBottom w:val="0"/>
      <w:divBdr>
        <w:top w:val="none" w:sz="0" w:space="0" w:color="auto"/>
        <w:left w:val="none" w:sz="0" w:space="0" w:color="auto"/>
        <w:bottom w:val="none" w:sz="0" w:space="0" w:color="auto"/>
        <w:right w:val="none" w:sz="0" w:space="0" w:color="auto"/>
      </w:divBdr>
    </w:div>
    <w:div w:id="1012684288">
      <w:bodyDiv w:val="1"/>
      <w:marLeft w:val="0"/>
      <w:marRight w:val="0"/>
      <w:marTop w:val="0"/>
      <w:marBottom w:val="0"/>
      <w:divBdr>
        <w:top w:val="none" w:sz="0" w:space="0" w:color="auto"/>
        <w:left w:val="none" w:sz="0" w:space="0" w:color="auto"/>
        <w:bottom w:val="none" w:sz="0" w:space="0" w:color="auto"/>
        <w:right w:val="none" w:sz="0" w:space="0" w:color="auto"/>
      </w:divBdr>
    </w:div>
    <w:div w:id="1013147055">
      <w:bodyDiv w:val="1"/>
      <w:marLeft w:val="0"/>
      <w:marRight w:val="0"/>
      <w:marTop w:val="0"/>
      <w:marBottom w:val="0"/>
      <w:divBdr>
        <w:top w:val="none" w:sz="0" w:space="0" w:color="auto"/>
        <w:left w:val="none" w:sz="0" w:space="0" w:color="auto"/>
        <w:bottom w:val="none" w:sz="0" w:space="0" w:color="auto"/>
        <w:right w:val="none" w:sz="0" w:space="0" w:color="auto"/>
      </w:divBdr>
    </w:div>
    <w:div w:id="1147478206">
      <w:bodyDiv w:val="1"/>
      <w:marLeft w:val="0"/>
      <w:marRight w:val="0"/>
      <w:marTop w:val="0"/>
      <w:marBottom w:val="0"/>
      <w:divBdr>
        <w:top w:val="none" w:sz="0" w:space="0" w:color="auto"/>
        <w:left w:val="none" w:sz="0" w:space="0" w:color="auto"/>
        <w:bottom w:val="none" w:sz="0" w:space="0" w:color="auto"/>
        <w:right w:val="none" w:sz="0" w:space="0" w:color="auto"/>
      </w:divBdr>
    </w:div>
    <w:div w:id="1154106980">
      <w:bodyDiv w:val="1"/>
      <w:marLeft w:val="0"/>
      <w:marRight w:val="0"/>
      <w:marTop w:val="0"/>
      <w:marBottom w:val="0"/>
      <w:divBdr>
        <w:top w:val="none" w:sz="0" w:space="0" w:color="auto"/>
        <w:left w:val="none" w:sz="0" w:space="0" w:color="auto"/>
        <w:bottom w:val="none" w:sz="0" w:space="0" w:color="auto"/>
        <w:right w:val="none" w:sz="0" w:space="0" w:color="auto"/>
      </w:divBdr>
    </w:div>
    <w:div w:id="1381636645">
      <w:bodyDiv w:val="1"/>
      <w:marLeft w:val="0"/>
      <w:marRight w:val="0"/>
      <w:marTop w:val="0"/>
      <w:marBottom w:val="0"/>
      <w:divBdr>
        <w:top w:val="none" w:sz="0" w:space="0" w:color="auto"/>
        <w:left w:val="none" w:sz="0" w:space="0" w:color="auto"/>
        <w:bottom w:val="none" w:sz="0" w:space="0" w:color="auto"/>
        <w:right w:val="none" w:sz="0" w:space="0" w:color="auto"/>
      </w:divBdr>
    </w:div>
    <w:div w:id="1558587721">
      <w:bodyDiv w:val="1"/>
      <w:marLeft w:val="0"/>
      <w:marRight w:val="0"/>
      <w:marTop w:val="0"/>
      <w:marBottom w:val="0"/>
      <w:divBdr>
        <w:top w:val="none" w:sz="0" w:space="0" w:color="auto"/>
        <w:left w:val="none" w:sz="0" w:space="0" w:color="auto"/>
        <w:bottom w:val="none" w:sz="0" w:space="0" w:color="auto"/>
        <w:right w:val="none" w:sz="0" w:space="0" w:color="auto"/>
      </w:divBdr>
    </w:div>
    <w:div w:id="1570112434">
      <w:bodyDiv w:val="1"/>
      <w:marLeft w:val="0"/>
      <w:marRight w:val="0"/>
      <w:marTop w:val="0"/>
      <w:marBottom w:val="0"/>
      <w:divBdr>
        <w:top w:val="none" w:sz="0" w:space="0" w:color="auto"/>
        <w:left w:val="none" w:sz="0" w:space="0" w:color="auto"/>
        <w:bottom w:val="none" w:sz="0" w:space="0" w:color="auto"/>
        <w:right w:val="none" w:sz="0" w:space="0" w:color="auto"/>
      </w:divBdr>
    </w:div>
    <w:div w:id="1896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priority-assistive-products-list" TargetMode="External"/><Relationship Id="rId1" Type="http://schemas.openxmlformats.org/officeDocument/2006/relationships/hyperlink" Target="http://www.apminebanconvention.org/en/resource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6e8020-b877-4c56-a7b1-d63941642ea6">
      <Terms xmlns="http://schemas.microsoft.com/office/infopath/2007/PartnerControls"/>
    </lcf76f155ced4ddcb4097134ff3c332f>
    <TaxCatchAll xmlns="036cdb7f-b9e5-45b9-b900-94976c4756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724D49611A48811083149E4C512A" ma:contentTypeVersion="14" ma:contentTypeDescription="Create a new document." ma:contentTypeScope="" ma:versionID="80d75dcaf22f6bfdd0158a16a4aed8bf">
  <xsd:schema xmlns:xsd="http://www.w3.org/2001/XMLSchema" xmlns:xs="http://www.w3.org/2001/XMLSchema" xmlns:p="http://schemas.microsoft.com/office/2006/metadata/properties" xmlns:ns2="7f6e8020-b877-4c56-a7b1-d63941642ea6" xmlns:ns3="036cdb7f-b9e5-45b9-b900-94976c4756b1" targetNamespace="http://schemas.microsoft.com/office/2006/metadata/properties" ma:root="true" ma:fieldsID="4a3e24d099e5ef3c8fd99df6d2886c2a" ns2:_="" ns3:_="">
    <xsd:import namespace="7f6e8020-b877-4c56-a7b1-d63941642ea6"/>
    <xsd:import namespace="036cdb7f-b9e5-45b9-b900-94976c475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e8020-b877-4c56-a7b1-d63941642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cdb7f-b9e5-45b9-b900-94976c4756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6777ac-cde1-45ca-b1fe-90d52d75b472}" ma:internalName="TaxCatchAll" ma:showField="CatchAllData" ma:web="036cdb7f-b9e5-45b9-b900-94976c475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2D9B-C953-41AE-992C-FE3AC76CFF44}">
  <ds:schemaRefs>
    <ds:schemaRef ds:uri="http://schemas.microsoft.com/office/2006/metadata/properties"/>
    <ds:schemaRef ds:uri="http://schemas.microsoft.com/office/infopath/2007/PartnerControls"/>
    <ds:schemaRef ds:uri="7f6e8020-b877-4c56-a7b1-d63941642ea6"/>
    <ds:schemaRef ds:uri="036cdb7f-b9e5-45b9-b900-94976c4756b1"/>
  </ds:schemaRefs>
</ds:datastoreItem>
</file>

<file path=customXml/itemProps2.xml><?xml version="1.0" encoding="utf-8"?>
<ds:datastoreItem xmlns:ds="http://schemas.openxmlformats.org/officeDocument/2006/customXml" ds:itemID="{D1439357-DC9B-46D3-8028-F5298A890DDF}">
  <ds:schemaRefs>
    <ds:schemaRef ds:uri="http://schemas.microsoft.com/sharepoint/v3/contenttype/forms"/>
  </ds:schemaRefs>
</ds:datastoreItem>
</file>

<file path=customXml/itemProps3.xml><?xml version="1.0" encoding="utf-8"?>
<ds:datastoreItem xmlns:ds="http://schemas.openxmlformats.org/officeDocument/2006/customXml" ds:itemID="{148C4CD5-C7D2-454C-A4C5-991D50FD0C3A}"/>
</file>

<file path=customXml/itemProps4.xml><?xml version="1.0" encoding="utf-8"?>
<ds:datastoreItem xmlns:ds="http://schemas.openxmlformats.org/officeDocument/2006/customXml" ds:itemID="{092B93E3-16C1-4722-8F12-C0A428C91238}">
  <ds:schemaRefs>
    <ds:schemaRef ds:uri="http://schemas.openxmlformats.org/officeDocument/2006/bibliography"/>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23</Pages>
  <Words>5889</Words>
  <Characters>32390</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Alizada Firoz</dc:creator>
  <cp:keywords/>
  <dc:description/>
  <cp:lastModifiedBy>Alizada Firoz</cp:lastModifiedBy>
  <cp:revision>31</cp:revision>
  <cp:lastPrinted>2024-11-11T09:55:00Z</cp:lastPrinted>
  <dcterms:created xsi:type="dcterms:W3CDTF">2025-02-11T08:26:00Z</dcterms:created>
  <dcterms:modified xsi:type="dcterms:W3CDTF">2025-04-10T14:24:00Z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0x0101003A2C724D49611A48811083149E4C512A</vt:lpwstr>
  </property>
  <property fmtid="{D5CDD505-2E9C-101B-9397-08002B2CF9AE}" pid="3" name="MediaServiceImageTags">
    <vt:lpwstr/>
  </property>
</Properties>
</file>